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5AAF1954">
      <w:pPr>
        <w:spacing w:line="360" w:lineRule="auto"/>
        <w:ind w:firstLine="672"/>
        <w:jc w:val="center"/>
        <w:rPr>
          <w:rFonts w:hint="eastAsia" w:ascii="宋体" w:hAnsi="宋体" w:eastAsia="宋体" w:cs="宋体"/>
          <w:b/>
          <w:spacing w:val="-12"/>
          <w:sz w:val="36"/>
          <w:szCs w:val="36"/>
        </w:rPr>
      </w:pPr>
      <w:r>
        <w:rPr>
          <w:rFonts w:hint="eastAsia" w:ascii="宋体" w:hAnsi="宋体" w:cs="宋体"/>
          <w:b/>
          <w:spacing w:val="-12"/>
          <w:sz w:val="48"/>
          <w:szCs w:val="48"/>
          <w:lang w:eastAsia="zh-CN"/>
        </w:rPr>
        <w:t>昆明市呈贡一中审计服务采购（二次）</w:t>
      </w:r>
    </w:p>
    <w:p w14:paraId="1C6E483F">
      <w:pPr>
        <w:snapToGrid/>
        <w:spacing w:before="0" w:beforeAutospacing="0" w:after="0" w:afterAutospacing="0" w:line="240" w:lineRule="auto"/>
        <w:jc w:val="center"/>
        <w:textAlignment w:val="baseline"/>
        <w:rPr>
          <w:rStyle w:val="37"/>
          <w:rFonts w:ascii="宋体" w:hAnsi="宋体"/>
          <w:b/>
          <w:bCs/>
          <w:i w:val="0"/>
          <w:caps w:val="0"/>
          <w:spacing w:val="0"/>
          <w:w w:val="100"/>
          <w:kern w:val="2"/>
          <w:sz w:val="32"/>
          <w:szCs w:val="32"/>
          <w:lang w:val="en-US" w:eastAsia="zh-CN" w:bidi="ar-SA"/>
        </w:rPr>
      </w:pP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hint="eastAsia" w:hAnsi="宋体" w:cs="宋体"/>
          <w:b/>
          <w:bCs/>
          <w:i w:val="0"/>
          <w:caps w:val="0"/>
          <w:spacing w:val="0"/>
          <w:w w:val="100"/>
          <w:kern w:val="0"/>
          <w:sz w:val="72"/>
          <w:szCs w:val="72"/>
          <w:lang w:val="en-US" w:eastAsia="zh-CN" w:bidi="ar-SA"/>
        </w:rPr>
        <w:t>比选文件</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6</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01</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1CA639DD">
      <w:pPr>
        <w:pStyle w:val="16"/>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_Toc14081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_Toc14081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ABEAE0">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_Toc28074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247B1993">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_Toc5830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_Toc5830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D785125">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_Toc15194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_Toc15194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45794A9E">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_Toc6229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_Toc6229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0E806159">
      <w:pPr>
        <w:pStyle w:val="16"/>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_Toc25068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_Toc25068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4718DA60">
      <w:pPr>
        <w:pStyle w:val="16"/>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_Toc24963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7F81E691">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_Toc5082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_Toc5082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326EFF5">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_Toc22254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_Toc22254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6450F50A">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_Toc30485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格式3：法定代表人身份证明书、法定代表人授权委托书</w:t>
      </w:r>
      <w:r>
        <w:rPr>
          <w:sz w:val="24"/>
          <w:szCs w:val="24"/>
        </w:rPr>
        <w:tab/>
      </w:r>
      <w:r>
        <w:rPr>
          <w:sz w:val="24"/>
          <w:szCs w:val="24"/>
        </w:rPr>
        <w:fldChar w:fldCharType="begin"/>
      </w:r>
      <w:r>
        <w:rPr>
          <w:sz w:val="24"/>
          <w:szCs w:val="24"/>
        </w:rPr>
        <w:instrText xml:space="preserve"> PAGEREF _Toc30485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5C90C3FD">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_Toc13164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 4：技术部分</w:t>
      </w:r>
      <w:r>
        <w:rPr>
          <w:sz w:val="24"/>
          <w:szCs w:val="24"/>
        </w:rPr>
        <w:tab/>
      </w:r>
      <w:r>
        <w:rPr>
          <w:sz w:val="24"/>
          <w:szCs w:val="24"/>
        </w:rPr>
        <w:fldChar w:fldCharType="begin"/>
      </w:r>
      <w:r>
        <w:rPr>
          <w:sz w:val="24"/>
          <w:szCs w:val="24"/>
        </w:rPr>
        <w:instrText xml:space="preserve"> PAGEREF _Toc13164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43CAE478">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_Toc23860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2422B0BE">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_Toc25573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_Toc25573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5C9CDDB8">
      <w:pPr>
        <w:pStyle w:val="16"/>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_Toc8810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fldChar w:fldCharType="end"/>
      </w:r>
      <w:bookmarkStart w:id="0" w:name="_Toc265"/>
      <w:bookmarkStart w:id="1" w:name="_Toc32405"/>
      <w:bookmarkStart w:id="2" w:name="_Toc26703"/>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3"/>
        <w:numPr>
          <w:ilvl w:val="0"/>
          <w:numId w:val="1"/>
        </w:numPr>
        <w:bidi w:val="0"/>
        <w:rPr>
          <w:rFonts w:hint="eastAsia" w:ascii="宋体" w:hAnsi="宋体" w:eastAsia="宋体" w:cs="宋体"/>
          <w:b/>
          <w:bCs/>
          <w:color w:val="auto"/>
          <w:sz w:val="30"/>
          <w:szCs w:val="30"/>
          <w:lang w:eastAsia="zh-CN"/>
        </w:rPr>
      </w:pPr>
      <w:bookmarkStart w:id="3" w:name="_Toc14081"/>
      <w:r>
        <w:rPr>
          <w:rStyle w:val="37"/>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昆明市呈贡一中审计服务采购（二次）项目</w:t>
      </w:r>
      <w:r>
        <w:rPr>
          <w:rFonts w:hint="eastAsia" w:ascii="宋体" w:hAnsi="宋体" w:eastAsia="宋体" w:cs="宋体"/>
          <w:color w:val="auto"/>
          <w:sz w:val="24"/>
          <w:szCs w:val="24"/>
          <w:u w:val="none"/>
        </w:rPr>
        <w:t>的供应</w:t>
      </w:r>
      <w:r>
        <w:rPr>
          <w:rFonts w:hint="eastAsia" w:ascii="宋体" w:hAnsi="宋体" w:eastAsia="宋体" w:cs="宋体"/>
          <w:color w:val="auto"/>
          <w:sz w:val="24"/>
          <w:szCs w:val="24"/>
          <w:highlight w:val="none"/>
          <w:u w:val="none"/>
        </w:rPr>
        <w:t>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03</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u w:val="none"/>
        </w:rPr>
        <w:t>北京时间）</w:t>
      </w:r>
      <w:r>
        <w:rPr>
          <w:rFonts w:hint="eastAsia" w:ascii="宋体" w:hAnsi="宋体" w:cs="宋体"/>
          <w:color w:val="auto"/>
          <w:sz w:val="24"/>
          <w:szCs w:val="24"/>
          <w:u w:val="none"/>
          <w:lang w:eastAsia="zh-CN"/>
        </w:rPr>
        <w:t>前</w:t>
      </w:r>
      <w:r>
        <w:rPr>
          <w:rFonts w:hint="eastAsia" w:ascii="宋体" w:hAnsi="宋体" w:eastAsia="宋体" w:cs="宋体"/>
          <w:color w:val="auto"/>
          <w:sz w:val="24"/>
          <w:szCs w:val="24"/>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17806"/>
      <w:bookmarkStart w:id="5" w:name="_Toc28074"/>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eastAsia="宋体" w:cs="宋体"/>
          <w:color w:val="auto"/>
          <w:sz w:val="24"/>
          <w:highlight w:val="none"/>
        </w:rPr>
        <w:t>：</w:t>
      </w:r>
      <w:r>
        <w:rPr>
          <w:rFonts w:hint="eastAsia" w:ascii="宋体" w:hAnsi="宋体" w:cs="宋体"/>
          <w:sz w:val="24"/>
          <w:szCs w:val="24"/>
          <w:highlight w:val="none"/>
          <w:lang w:eastAsia="zh-CN"/>
        </w:rPr>
        <w:t>昆明市呈贡一中审计服务采购（二次）</w:t>
      </w:r>
    </w:p>
    <w:p w14:paraId="1BF29418">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2.预算金额：¥</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23000.00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元（大写：</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贰万叁仟元整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元整）</w:t>
      </w:r>
    </w:p>
    <w:p w14:paraId="22B1FF26">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3.最高限价：¥</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23000.00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元（大写：</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贰万叁仟元整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元整）</w:t>
      </w:r>
    </w:p>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宋体" w:hAnsi="宋体" w:eastAsia="宋体" w:cs="宋体"/>
          <w:b w:val="0"/>
          <w:bCs w:val="0"/>
          <w:sz w:val="24"/>
          <w:szCs w:val="24"/>
          <w:highlight w:val="none"/>
          <w:lang w:val="en-US" w:eastAsia="zh-CN"/>
        </w:rPr>
        <w:t>根据</w:t>
      </w:r>
      <w:r>
        <w:rPr>
          <w:rFonts w:hint="eastAsia" w:ascii="宋体" w:hAnsi="宋体" w:cs="宋体"/>
          <w:b w:val="0"/>
          <w:bCs w:val="0"/>
          <w:sz w:val="24"/>
          <w:szCs w:val="24"/>
          <w:highlight w:val="none"/>
          <w:lang w:val="en-US" w:eastAsia="zh-CN"/>
        </w:rPr>
        <w:t>学校要求提供审计服务，包含2024年12月1日至2025年12月31日经济责任审计、协助学校完成绩效考核方案制定、配合校方完成各类专项审计取证工作及其他学校要求协助的事宜，详见比选文件“第二章 采购需求”。</w:t>
      </w:r>
    </w:p>
    <w:p w14:paraId="2850306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sz w:val="24"/>
          <w:szCs w:val="24"/>
          <w:highlight w:val="none"/>
        </w:rPr>
      </w:pPr>
      <w:r>
        <w:rPr>
          <w:rFonts w:hint="eastAsia" w:ascii="宋体" w:hAnsi="宋体" w:cs="宋体"/>
          <w:color w:val="auto"/>
          <w:sz w:val="24"/>
          <w:highlight w:val="none"/>
          <w:lang w:val="en-US" w:eastAsia="zh-CN"/>
        </w:rPr>
        <w:t>6.</w:t>
      </w:r>
      <w:r>
        <w:rPr>
          <w:rFonts w:hint="eastAsia" w:ascii="宋体" w:hAnsi="宋体"/>
          <w:sz w:val="24"/>
          <w:szCs w:val="24"/>
          <w:highlight w:val="none"/>
        </w:rPr>
        <w:t>合同履行期限：合同签订生效之日起至合同履行完毕之日止。</w:t>
      </w:r>
    </w:p>
    <w:p w14:paraId="705E86B1">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highlight w:val="none"/>
          <w:lang w:val="en-US" w:eastAsia="zh-CN"/>
        </w:rPr>
      </w:pPr>
      <w:r>
        <w:rPr>
          <w:rFonts w:hint="eastAsia" w:ascii="宋体" w:hAnsi="宋体" w:cs="宋体"/>
          <w:color w:val="auto"/>
          <w:sz w:val="24"/>
          <w:highlight w:val="none"/>
          <w:lang w:val="en-US" w:eastAsia="zh-CN"/>
        </w:rPr>
        <w:t>7.服务期限：</w:t>
      </w:r>
      <w:r>
        <w:rPr>
          <w:rFonts w:hint="eastAsia" w:ascii="宋体" w:hAnsi="宋体" w:cs="宋体"/>
          <w:b w:val="0"/>
          <w:bCs w:val="0"/>
          <w:sz w:val="24"/>
          <w:szCs w:val="24"/>
          <w:highlight w:val="none"/>
          <w:lang w:val="en-US" w:eastAsia="zh-CN"/>
        </w:rPr>
        <w:t>自合同签订之日至合同履行完毕之日止，具体服务期限以合同签订时间为准。在合同执行过程中如出现合同违约、服务质量问题或出现违法违规、转包、不服从学校管理等行为的，服务立即终止，采购人有权单方面解除合同并追究成交供应商违约责任，，供应商不得以任何理由向采购人提出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231"/>
      <w:bookmarkStart w:id="7" w:name="_Toc5830"/>
      <w:r>
        <w:rPr>
          <w:rFonts w:hint="eastAsia" w:ascii="宋体" w:hAnsi="宋体" w:eastAsia="宋体" w:cs="宋体"/>
          <w:b/>
          <w:color w:val="auto"/>
          <w:sz w:val="24"/>
        </w:rPr>
        <w:t>二、申请人的资格要求</w:t>
      </w:r>
      <w:bookmarkEnd w:id="6"/>
      <w:bookmarkEnd w:id="7"/>
    </w:p>
    <w:p w14:paraId="34E2A0D9">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53EB6355">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w:t>
      </w:r>
      <w:r>
        <w:rPr>
          <w:rFonts w:hint="eastAsia" w:ascii="宋体" w:hAnsi="宋体" w:eastAsia="宋体" w:cs="宋体"/>
          <w:b w:val="0"/>
          <w:bCs/>
          <w:color w:val="000000"/>
          <w:sz w:val="24"/>
          <w:szCs w:val="24"/>
          <w:lang w:val="en-US" w:eastAsia="zh-CN"/>
        </w:rPr>
        <w:t>，破产状态；在最近三年内没有骗取中标和严重违约及重大质量问题。信誉良好，在经济活动中无重大违法违规行为，财务会计资料无虚假记载、银行和税务信用评价系统中无不良记录；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1519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03</w:t>
      </w:r>
      <w:bookmarkStart w:id="47" w:name="_GoBack"/>
      <w:bookmarkEnd w:id="47"/>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highlight w:val="none"/>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3.响应文件提交份数：</w:t>
      </w:r>
      <w:r>
        <w:rPr>
          <w:rFonts w:hint="eastAsia" w:ascii="宋体" w:hAnsi="宋体" w:eastAsia="宋体" w:cs="宋体"/>
          <w:b/>
          <w:bCs/>
          <w:color w:val="auto"/>
          <w:sz w:val="24"/>
          <w:szCs w:val="24"/>
          <w:highlight w:val="none"/>
          <w:u w:val="none"/>
          <w:lang w:val="en-US" w:eastAsia="zh-CN"/>
        </w:rPr>
        <w:t>响应文件正本壹份，副本壹份，电子版壹份（U盘随纸质响应文件一起封装递交）。</w:t>
      </w:r>
      <w:r>
        <w:rPr>
          <w:rFonts w:hint="eastAsia" w:ascii="宋体" w:hAnsi="宋体" w:eastAsia="宋体" w:cs="宋体"/>
          <w:color w:val="auto"/>
          <w:sz w:val="24"/>
          <w:szCs w:val="24"/>
          <w:highlight w:val="none"/>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highlight w:val="none"/>
        </w:rPr>
      </w:pPr>
      <w:bookmarkStart w:id="11" w:name="_Toc6229"/>
      <w:bookmarkStart w:id="12" w:name="_Toc25851"/>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名    称：</w:t>
      </w:r>
      <w:r>
        <w:rPr>
          <w:rFonts w:hint="eastAsia" w:ascii="宋体" w:hAnsi="宋体" w:eastAsia="宋体" w:cs="宋体"/>
          <w:color w:val="auto"/>
          <w:sz w:val="24"/>
          <w:szCs w:val="24"/>
          <w:highlight w:val="none"/>
          <w:u w:val="none"/>
          <w:lang w:val="en-US" w:eastAsia="zh-CN"/>
        </w:rPr>
        <w:t>昆明市呈贡区第一中学</w:t>
      </w:r>
      <w:r>
        <w:rPr>
          <w:rFonts w:hint="eastAsia" w:ascii="宋体" w:hAnsi="宋体" w:eastAsia="宋体" w:cs="宋体"/>
          <w:color w:val="auto"/>
          <w:sz w:val="24"/>
          <w:highlight w:val="none"/>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地    址：</w:t>
      </w:r>
      <w:r>
        <w:rPr>
          <w:rFonts w:hint="eastAsia" w:ascii="宋体" w:hAnsi="宋体" w:eastAsia="宋体" w:cs="宋体"/>
          <w:color w:val="auto"/>
          <w:sz w:val="24"/>
          <w:szCs w:val="24"/>
          <w:highlight w:val="none"/>
          <w:u w:val="none"/>
          <w:lang w:val="en-US" w:eastAsia="zh-CN"/>
        </w:rPr>
        <w:t>昆明市呈贡区双龙路90号</w:t>
      </w:r>
      <w:r>
        <w:rPr>
          <w:rFonts w:hint="eastAsia" w:ascii="宋体" w:hAnsi="宋体" w:eastAsia="宋体" w:cs="宋体"/>
          <w:color w:val="auto"/>
          <w:sz w:val="24"/>
          <w:highlight w:val="none"/>
          <w:u w:val="none"/>
          <w:lang w:val="en-US" w:eastAsia="zh-CN"/>
        </w:rPr>
        <w:t xml:space="preserve"> </w:t>
      </w:r>
    </w:p>
    <w:p w14:paraId="641A0025">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w:t>
      </w:r>
      <w:r>
        <w:rPr>
          <w:rFonts w:hint="eastAsia" w:ascii="宋体" w:hAnsi="宋体" w:cs="宋体"/>
          <w:color w:val="000000" w:themeColor="text1"/>
          <w:sz w:val="24"/>
          <w:highlight w:val="none"/>
          <w:u w:val="none"/>
          <w:lang w:val="en-US" w:eastAsia="zh-CN"/>
          <w14:textFill>
            <w14:solidFill>
              <w14:schemeClr w14:val="tx1"/>
            </w14:solidFill>
          </w14:textFill>
        </w:rPr>
        <w:t>李老师</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宋体" w:hAnsi="宋体" w:cs="宋体"/>
          <w:color w:val="000000" w:themeColor="text1"/>
          <w:sz w:val="24"/>
          <w:highlight w:val="none"/>
          <w:u w:val="none"/>
          <w:lang w:val="en-US" w:eastAsia="zh-CN"/>
          <w14:textFill>
            <w14:solidFill>
              <w14:schemeClr w14:val="tx1"/>
            </w14:solidFill>
          </w14:textFill>
        </w:rPr>
        <w:t xml:space="preserve">13700699643                </w:t>
      </w:r>
    </w:p>
    <w:p w14:paraId="7E761089">
      <w:pPr>
        <w:pStyle w:val="3"/>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13106"/>
      <w:bookmarkStart w:id="15" w:name="_Toc28273"/>
      <w:bookmarkStart w:id="16" w:name="_Toc31442"/>
      <w:bookmarkStart w:id="17" w:name="_Toc4965"/>
      <w:bookmarkStart w:id="18" w:name="_Toc1859"/>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25068"/>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72DC5C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一、项目概况：</w:t>
      </w:r>
    </w:p>
    <w:p w14:paraId="45EC7C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sz w:val="24"/>
          <w:szCs w:val="24"/>
          <w:lang w:val="en-US" w:eastAsia="zh-CN"/>
        </w:rPr>
        <w:t>根据学校要求提供审计服务，包含2024年12月1日至2025年12月31日经济责任审计、协助学校完成绩效考核方案制定、配合校方完成各类专项审计取证工作及其他学校要求协助的事宜</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w:t>
      </w:r>
    </w:p>
    <w:p w14:paraId="19902E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二、</w:t>
      </w:r>
      <w:r>
        <w:rPr>
          <w:rFonts w:hint="eastAsia" w:asciiTheme="majorEastAsia" w:hAnsiTheme="majorEastAsia" w:eastAsiaTheme="majorEastAsia" w:cstheme="majorEastAsia"/>
          <w:b/>
          <w:bCs/>
          <w:sz w:val="24"/>
          <w:szCs w:val="24"/>
          <w:lang w:val="en-US" w:eastAsia="zh-CN"/>
        </w:rPr>
        <w:t>审计需求：</w:t>
      </w:r>
    </w:p>
    <w:p w14:paraId="1EFEB3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（一）2024年12月1日至2025年12月31日经济责任审计：</w:t>
      </w:r>
    </w:p>
    <w:p w14:paraId="059567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预算执行与财务收支审计</w:t>
      </w:r>
    </w:p>
    <w:p w14:paraId="2789FB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1.1</w:t>
      </w:r>
      <w:r>
        <w:rPr>
          <w:rFonts w:hint="eastAsia" w:asciiTheme="majorEastAsia" w:hAnsiTheme="majorEastAsia" w:eastAsiaTheme="majorEastAsia" w:cstheme="majorEastAsia"/>
          <w:sz w:val="24"/>
          <w:szCs w:val="24"/>
        </w:rPr>
        <w:t>收入审计：</w:t>
      </w:r>
    </w:p>
    <w:p w14:paraId="5B5686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收费合规性：学费、住宿费是否按规定项目和标准收取，是否存在乱收费、自立名目收费。</w:t>
      </w:r>
    </w:p>
    <w:p w14:paraId="338B54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票据管理：收费票据的领用、核销是否规范，是否存在“小金库”（私设账外账）。</w:t>
      </w:r>
    </w:p>
    <w:p w14:paraId="1BA0E2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专项资金：财政拨款、科研经费、捐赠收入是否专款专用。</w:t>
      </w:r>
    </w:p>
    <w:p w14:paraId="77BE1893">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财政拨款</w:t>
      </w:r>
      <w:r>
        <w:rPr>
          <w:rFonts w:hint="eastAsia" w:asciiTheme="majorEastAsia" w:hAnsiTheme="majorEastAsia" w:eastAsiaTheme="majorEastAsia" w:cstheme="majorEastAsia"/>
          <w:sz w:val="24"/>
          <w:szCs w:val="24"/>
          <w:lang w:val="en-US" w:eastAsia="zh-CN"/>
        </w:rPr>
        <w:t>资金</w:t>
      </w:r>
      <w:r>
        <w:rPr>
          <w:rFonts w:hint="eastAsia" w:asciiTheme="majorEastAsia" w:hAnsiTheme="majorEastAsia" w:eastAsiaTheme="majorEastAsia" w:cstheme="majorEastAsia"/>
          <w:sz w:val="24"/>
          <w:szCs w:val="24"/>
        </w:rPr>
        <w:t>：审查义务教育阶段生均公用经费、教师工资补助、校舍维修改造资金等财政拨款是否足额到账，是否按预算用途使用，有无截留、挤占、挪用情况。</w:t>
      </w:r>
    </w:p>
    <w:p w14:paraId="42AFAFF3">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其他收入：审查捐赠收入、场地租赁收入等是否全额入账，有无私设“小金库”、坐收坐支现象。</w:t>
      </w:r>
    </w:p>
    <w:p w14:paraId="224887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支出审计：</w:t>
      </w:r>
    </w:p>
    <w:p w14:paraId="442824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“三公”经费： 因公出国（境）费、公务用车购置及运行费、公务接待费是否超标。</w:t>
      </w:r>
    </w:p>
    <w:p w14:paraId="248962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津补贴发放：</w:t>
      </w:r>
      <w:r>
        <w:rPr>
          <w:rFonts w:hint="eastAsia" w:asciiTheme="majorEastAsia" w:hAnsiTheme="majorEastAsia" w:eastAsiaTheme="majorEastAsia" w:cstheme="majorEastAsia"/>
          <w:sz w:val="24"/>
          <w:szCs w:val="24"/>
          <w:lang w:val="en-US" w:eastAsia="zh-CN"/>
        </w:rPr>
        <w:t>教职员工</w:t>
      </w:r>
      <w:r>
        <w:rPr>
          <w:rFonts w:hint="eastAsia" w:asciiTheme="majorEastAsia" w:hAnsiTheme="majorEastAsia" w:eastAsiaTheme="majorEastAsia" w:cstheme="majorEastAsia"/>
          <w:sz w:val="24"/>
          <w:szCs w:val="24"/>
        </w:rPr>
        <w:t>奖金、补贴发放是否符合国家及地方（如昆明市事业单位）的绩效工资政策。</w:t>
      </w:r>
    </w:p>
    <w:p w14:paraId="78B542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资金使用：大额采购、维修、设备购置</w:t>
      </w:r>
      <w:r>
        <w:rPr>
          <w:rFonts w:hint="eastAsia" w:asciiTheme="majorEastAsia" w:hAnsiTheme="majorEastAsia" w:eastAsiaTheme="majorEastAsia" w:cstheme="majorEastAsia"/>
          <w:sz w:val="24"/>
          <w:szCs w:val="24"/>
          <w:lang w:val="en-US" w:eastAsia="zh-CN"/>
        </w:rPr>
        <w:t>等</w:t>
      </w:r>
      <w:r>
        <w:rPr>
          <w:rFonts w:hint="eastAsia" w:asciiTheme="majorEastAsia" w:hAnsiTheme="majorEastAsia" w:eastAsiaTheme="majorEastAsia" w:cstheme="majorEastAsia"/>
          <w:sz w:val="24"/>
          <w:szCs w:val="24"/>
        </w:rPr>
        <w:t>是否经过集体决策</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其他资金使用是否符合事业单位相关支出规范</w:t>
      </w:r>
      <w:r>
        <w:rPr>
          <w:rFonts w:hint="eastAsia" w:asciiTheme="majorEastAsia" w:hAnsiTheme="majorEastAsia" w:eastAsiaTheme="majorEastAsia" w:cstheme="majorEastAsia"/>
          <w:sz w:val="24"/>
          <w:szCs w:val="24"/>
        </w:rPr>
        <w:t>。</w:t>
      </w:r>
    </w:p>
    <w:p w14:paraId="318FEAFD">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日常经费支出：审查办公费、差旅费、培训费等支出是否真实合规，报销凭证是否齐全（发票、审批单等），有无虚假报销、公款吃喝、违规发放津贴补贴等违反中央八项规定的行为。</w:t>
      </w:r>
    </w:p>
    <w:p w14:paraId="37AB0212">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专项资金支出：审查</w:t>
      </w:r>
      <w:r>
        <w:rPr>
          <w:rFonts w:hint="eastAsia" w:asciiTheme="majorEastAsia" w:hAnsiTheme="majorEastAsia" w:eastAsiaTheme="majorEastAsia" w:cstheme="majorEastAsia"/>
          <w:sz w:val="24"/>
          <w:szCs w:val="24"/>
          <w:lang w:val="en-US" w:eastAsia="zh-CN"/>
        </w:rPr>
        <w:t>专项资金</w:t>
      </w:r>
      <w:r>
        <w:rPr>
          <w:rFonts w:hint="eastAsia" w:asciiTheme="majorEastAsia" w:hAnsiTheme="majorEastAsia" w:eastAsiaTheme="majorEastAsia" w:cstheme="majorEastAsia"/>
          <w:sz w:val="24"/>
          <w:szCs w:val="24"/>
        </w:rPr>
        <w:t>是否专款专用，有无挪用于发放教师福利、偿还债务等情况。</w:t>
      </w:r>
    </w:p>
    <w:p w14:paraId="402826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1.3代收费管理：</w:t>
      </w:r>
    </w:p>
    <w:p w14:paraId="1093EB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各项代收费</w:t>
      </w:r>
      <w:r>
        <w:rPr>
          <w:rFonts w:hint="eastAsia" w:asciiTheme="majorEastAsia" w:hAnsiTheme="majorEastAsia" w:eastAsiaTheme="majorEastAsia" w:cstheme="majorEastAsia"/>
          <w:sz w:val="24"/>
          <w:szCs w:val="24"/>
        </w:rPr>
        <w:t>是否经物价部门备案批准</w:t>
      </w:r>
      <w:r>
        <w:rPr>
          <w:rFonts w:hint="eastAsia" w:asciiTheme="majorEastAsia" w:hAnsiTheme="majorEastAsia" w:eastAsiaTheme="majorEastAsia" w:cstheme="majorEastAsia"/>
          <w:sz w:val="24"/>
          <w:szCs w:val="24"/>
          <w:lang w:val="en-US" w:eastAsia="zh-CN"/>
        </w:rPr>
        <w:t>，规范及时收支。是否存在</w:t>
      </w:r>
      <w:r>
        <w:rPr>
          <w:rFonts w:hint="eastAsia" w:asciiTheme="majorEastAsia" w:hAnsiTheme="majorEastAsia" w:eastAsiaTheme="majorEastAsia" w:cstheme="majorEastAsia"/>
          <w:sz w:val="24"/>
          <w:szCs w:val="24"/>
        </w:rPr>
        <w:t>自立项目收费、超标准收费、强制收费（如强制订购教辅、校服）等违规行为</w:t>
      </w:r>
      <w:r>
        <w:rPr>
          <w:rFonts w:hint="eastAsia" w:asciiTheme="majorEastAsia" w:hAnsiTheme="majorEastAsia" w:eastAsiaTheme="majorEastAsia" w:cstheme="majorEastAsia"/>
          <w:sz w:val="24"/>
          <w:szCs w:val="24"/>
          <w:lang w:eastAsia="zh-CN"/>
        </w:rPr>
        <w:t>。</w:t>
      </w:r>
    </w:p>
    <w:p w14:paraId="31883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1.4</w:t>
      </w:r>
      <w:r>
        <w:rPr>
          <w:rFonts w:hint="eastAsia" w:asciiTheme="majorEastAsia" w:hAnsiTheme="majorEastAsia" w:eastAsiaTheme="majorEastAsia" w:cstheme="majorEastAsia"/>
          <w:sz w:val="24"/>
          <w:szCs w:val="24"/>
        </w:rPr>
        <w:t>教育惠民资金：</w:t>
      </w:r>
    </w:p>
    <w:p w14:paraId="267D15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贫困生助学金、免学费补助</w:t>
      </w:r>
      <w:r>
        <w:rPr>
          <w:rFonts w:hint="eastAsia" w:asciiTheme="majorEastAsia" w:hAnsiTheme="majorEastAsia" w:eastAsiaTheme="majorEastAsia" w:cstheme="majorEastAsia"/>
          <w:sz w:val="24"/>
          <w:szCs w:val="24"/>
          <w:lang w:val="en-US" w:eastAsia="zh-CN"/>
        </w:rPr>
        <w:t>等</w:t>
      </w:r>
      <w:r>
        <w:rPr>
          <w:rFonts w:hint="eastAsia" w:asciiTheme="majorEastAsia" w:hAnsiTheme="majorEastAsia" w:eastAsiaTheme="majorEastAsia" w:cstheme="majorEastAsia"/>
          <w:sz w:val="24"/>
          <w:szCs w:val="24"/>
        </w:rPr>
        <w:t>资金的发放是否</w:t>
      </w:r>
      <w:r>
        <w:rPr>
          <w:rFonts w:hint="eastAsia" w:asciiTheme="majorEastAsia" w:hAnsiTheme="majorEastAsia" w:eastAsiaTheme="majorEastAsia" w:cstheme="majorEastAsia"/>
          <w:sz w:val="24"/>
          <w:szCs w:val="24"/>
          <w:lang w:val="en-US" w:eastAsia="zh-CN"/>
        </w:rPr>
        <w:t>真实</w:t>
      </w:r>
      <w:r>
        <w:rPr>
          <w:rFonts w:hint="eastAsia" w:asciiTheme="majorEastAsia" w:hAnsiTheme="majorEastAsia" w:eastAsiaTheme="majorEastAsia" w:cstheme="majorEastAsia"/>
          <w:sz w:val="24"/>
          <w:szCs w:val="24"/>
        </w:rPr>
        <w:t>精准到位。</w:t>
      </w:r>
    </w:p>
    <w:p w14:paraId="332D90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责任审计</w:t>
      </w:r>
    </w:p>
    <w:p w14:paraId="4DB92F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对校长、书记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部门负责人</w:t>
      </w:r>
      <w:r>
        <w:rPr>
          <w:rFonts w:hint="eastAsia" w:asciiTheme="majorEastAsia" w:hAnsiTheme="majorEastAsia" w:eastAsiaTheme="majorEastAsia" w:cstheme="majorEastAsia"/>
          <w:sz w:val="24"/>
          <w:szCs w:val="24"/>
          <w:lang w:val="en-US" w:eastAsia="zh-CN"/>
        </w:rPr>
        <w:t>及经济业务办理人</w:t>
      </w:r>
      <w:r>
        <w:rPr>
          <w:rFonts w:hint="eastAsia" w:asciiTheme="majorEastAsia" w:hAnsiTheme="majorEastAsia" w:eastAsiaTheme="majorEastAsia" w:cstheme="majorEastAsia"/>
          <w:sz w:val="24"/>
          <w:szCs w:val="24"/>
        </w:rPr>
        <w:t>责任履行情况</w:t>
      </w:r>
      <w:r>
        <w:rPr>
          <w:rFonts w:hint="eastAsia" w:asciiTheme="majorEastAsia" w:hAnsiTheme="majorEastAsia" w:eastAsiaTheme="majorEastAsia" w:cstheme="majorEastAsia"/>
          <w:sz w:val="24"/>
          <w:szCs w:val="24"/>
          <w:lang w:eastAsia="zh-CN"/>
        </w:rPr>
        <w:t>：</w:t>
      </w:r>
    </w:p>
    <w:p w14:paraId="037355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廉洁自律：个人是否遵守财经法规，有无利用职权谋取私利。</w:t>
      </w:r>
    </w:p>
    <w:p w14:paraId="0CBDFD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遗</w:t>
      </w:r>
      <w:r>
        <w:rPr>
          <w:rFonts w:hint="eastAsia" w:asciiTheme="majorEastAsia" w:hAnsiTheme="majorEastAsia" w:eastAsiaTheme="majorEastAsia" w:cstheme="majorEastAsia"/>
          <w:color w:val="000000" w:themeColor="text1"/>
          <w:sz w:val="24"/>
          <w:szCs w:val="24"/>
          <w14:textFill>
            <w14:solidFill>
              <w14:schemeClr w14:val="tx1"/>
            </w14:solidFill>
          </w14:textFill>
        </w:rPr>
        <w:t>留问题：任期内是否存在未决诉讼、债务风险或由于决策失误造成的国有资产流失</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对往期经济业务遗留问题进行规范处理</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p>
    <w:p w14:paraId="629E04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3.</w:t>
      </w:r>
      <w:r>
        <w:rPr>
          <w:rFonts w:hint="eastAsia" w:asciiTheme="majorEastAsia" w:hAnsiTheme="majorEastAsia" w:eastAsiaTheme="majorEastAsia" w:cstheme="majorEastAsia"/>
          <w:b/>
          <w:bCs/>
          <w:sz w:val="24"/>
          <w:szCs w:val="24"/>
        </w:rPr>
        <w:t>采购与资产管理审计</w:t>
      </w:r>
    </w:p>
    <w:p w14:paraId="0131F850">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3.1</w:t>
      </w:r>
      <w:r>
        <w:rPr>
          <w:rFonts w:hint="eastAsia" w:asciiTheme="majorEastAsia" w:hAnsiTheme="majorEastAsia" w:eastAsiaTheme="majorEastAsia" w:cstheme="majorEastAsia"/>
          <w:sz w:val="24"/>
          <w:szCs w:val="24"/>
        </w:rPr>
        <w:t>采购：教学设备、办公用品、教材图书</w:t>
      </w:r>
      <w:r>
        <w:rPr>
          <w:rFonts w:hint="eastAsia" w:asciiTheme="majorEastAsia" w:hAnsiTheme="majorEastAsia" w:eastAsiaTheme="majorEastAsia" w:cstheme="majorEastAsia"/>
          <w:sz w:val="24"/>
          <w:szCs w:val="24"/>
          <w:lang w:val="en-US" w:eastAsia="zh-CN"/>
        </w:rPr>
        <w:t>等各项</w:t>
      </w:r>
      <w:r>
        <w:rPr>
          <w:rFonts w:hint="eastAsia" w:asciiTheme="majorEastAsia" w:hAnsiTheme="majorEastAsia" w:eastAsiaTheme="majorEastAsia" w:cstheme="majorEastAsia"/>
          <w:sz w:val="24"/>
          <w:szCs w:val="24"/>
        </w:rPr>
        <w:t>采购是否规范，是否履行政府采购或校内公开招标程序，有无规避招标、化整为零等行为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有无“暗箱操作”、指定供应商、收受回扣等利益输送行为。</w:t>
      </w:r>
    </w:p>
    <w:p w14:paraId="0D604B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3.2</w:t>
      </w:r>
      <w:r>
        <w:rPr>
          <w:rFonts w:hint="eastAsia" w:asciiTheme="majorEastAsia" w:hAnsiTheme="majorEastAsia" w:eastAsiaTheme="majorEastAsia" w:cstheme="majorEastAsia"/>
          <w:sz w:val="24"/>
          <w:szCs w:val="24"/>
        </w:rPr>
        <w:t>资产管理：</w:t>
      </w:r>
    </w:p>
    <w:p w14:paraId="3C3BFE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资产安全：固定资产（电脑、桌椅、仪器</w:t>
      </w:r>
      <w:r>
        <w:rPr>
          <w:rFonts w:hint="eastAsia" w:asciiTheme="majorEastAsia" w:hAnsiTheme="majorEastAsia" w:eastAsiaTheme="majorEastAsia" w:cstheme="majorEastAsia"/>
          <w:sz w:val="24"/>
          <w:szCs w:val="24"/>
          <w:lang w:val="en-US" w:eastAsia="zh-CN"/>
        </w:rPr>
        <w:t>等</w:t>
      </w:r>
      <w:r>
        <w:rPr>
          <w:rFonts w:hint="eastAsia" w:asciiTheme="majorEastAsia" w:hAnsiTheme="majorEastAsia" w:eastAsiaTheme="majorEastAsia" w:cstheme="majorEastAsia"/>
          <w:sz w:val="24"/>
          <w:szCs w:val="24"/>
        </w:rPr>
        <w:t>）是否建立台账，账实是否相符。</w:t>
      </w:r>
    </w:p>
    <w:p w14:paraId="6E162C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资产处置：资产的报废、转让、出租、出借是否经过审批，处置收益是否入账</w:t>
      </w:r>
      <w:r>
        <w:rPr>
          <w:rFonts w:hint="eastAsia" w:asciiTheme="majorEastAsia" w:hAnsiTheme="majorEastAsia" w:eastAsiaTheme="majorEastAsia" w:cstheme="majorEastAsia"/>
          <w:sz w:val="24"/>
          <w:szCs w:val="24"/>
          <w:lang w:val="en-US" w:eastAsia="zh-CN"/>
        </w:rPr>
        <w:t>后上缴国库</w:t>
      </w:r>
      <w:r>
        <w:rPr>
          <w:rFonts w:hint="eastAsia" w:asciiTheme="majorEastAsia" w:hAnsiTheme="majorEastAsia" w:eastAsiaTheme="majorEastAsia" w:cstheme="majorEastAsia"/>
          <w:sz w:val="24"/>
          <w:szCs w:val="24"/>
        </w:rPr>
        <w:t>。</w:t>
      </w:r>
    </w:p>
    <w:p w14:paraId="0A781E11">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3.3</w:t>
      </w:r>
      <w:r>
        <w:rPr>
          <w:rFonts w:hint="eastAsia" w:asciiTheme="majorEastAsia" w:hAnsiTheme="majorEastAsia" w:eastAsiaTheme="majorEastAsia" w:cstheme="majorEastAsia"/>
          <w:sz w:val="24"/>
          <w:szCs w:val="24"/>
        </w:rPr>
        <w:t>物资管理</w:t>
      </w:r>
      <w:r>
        <w:rPr>
          <w:rFonts w:hint="eastAsia" w:asciiTheme="majorEastAsia" w:hAnsiTheme="majorEastAsia" w:eastAsiaTheme="majorEastAsia" w:cstheme="majorEastAsia"/>
          <w:sz w:val="24"/>
          <w:szCs w:val="24"/>
          <w:lang w:eastAsia="zh-CN"/>
        </w:rPr>
        <w:t>：</w:t>
      </w:r>
    </w:p>
    <w:p w14:paraId="673D38F4">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各类</w:t>
      </w:r>
      <w:r>
        <w:rPr>
          <w:rFonts w:hint="eastAsia" w:asciiTheme="majorEastAsia" w:hAnsiTheme="majorEastAsia" w:eastAsiaTheme="majorEastAsia" w:cstheme="majorEastAsia"/>
          <w:sz w:val="24"/>
          <w:szCs w:val="24"/>
        </w:rPr>
        <w:t>办公用品</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耗材等</w:t>
      </w:r>
      <w:r>
        <w:rPr>
          <w:rFonts w:hint="eastAsia" w:asciiTheme="majorEastAsia" w:hAnsiTheme="majorEastAsia" w:eastAsiaTheme="majorEastAsia" w:cstheme="majorEastAsia"/>
          <w:sz w:val="24"/>
          <w:szCs w:val="24"/>
          <w:lang w:val="en-US" w:eastAsia="zh-CN"/>
        </w:rPr>
        <w:t>物资</w:t>
      </w:r>
      <w:r>
        <w:rPr>
          <w:rFonts w:hint="eastAsia" w:asciiTheme="majorEastAsia" w:hAnsiTheme="majorEastAsia" w:eastAsiaTheme="majorEastAsia" w:cstheme="majorEastAsia"/>
          <w:sz w:val="24"/>
          <w:szCs w:val="24"/>
        </w:rPr>
        <w:t>是否建立出入库登记制度，库存是否定期盘点；</w:t>
      </w:r>
    </w:p>
    <w:p w14:paraId="476FEC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lang w:val="en-US" w:eastAsia="zh-CN"/>
        </w:rPr>
        <w:t>4.</w:t>
      </w:r>
      <w:r>
        <w:rPr>
          <w:rFonts w:hint="eastAsia" w:asciiTheme="majorEastAsia" w:hAnsiTheme="majorEastAsia" w:eastAsiaTheme="majorEastAsia" w:cstheme="majorEastAsia"/>
          <w:b/>
          <w:bCs/>
          <w:sz w:val="24"/>
          <w:szCs w:val="24"/>
        </w:rPr>
        <w:t>内部控制与风险管理审计</w:t>
      </w:r>
    </w:p>
    <w:p w14:paraId="5FCBBB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4.1</w:t>
      </w:r>
      <w:r>
        <w:rPr>
          <w:rFonts w:hint="eastAsia" w:asciiTheme="majorEastAsia" w:hAnsiTheme="majorEastAsia" w:eastAsiaTheme="majorEastAsia" w:cstheme="majorEastAsia"/>
          <w:sz w:val="24"/>
          <w:szCs w:val="24"/>
        </w:rPr>
        <w:t>制度建设：</w:t>
      </w:r>
    </w:p>
    <w:p w14:paraId="1C4C8C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是否建立健全内控体系，防范管理漏洞，重点关注关键环节的制度执行情况</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是否建立了“三重一大”（重大事项决策、重要干部任免、重大项目安排、大额资金使用）集体决策制度。</w:t>
      </w:r>
    </w:p>
    <w:p w14:paraId="6AEE56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4.2</w:t>
      </w:r>
      <w:r>
        <w:rPr>
          <w:rFonts w:hint="eastAsia" w:asciiTheme="majorEastAsia" w:hAnsiTheme="majorEastAsia" w:eastAsiaTheme="majorEastAsia" w:cstheme="majorEastAsia"/>
          <w:sz w:val="24"/>
          <w:szCs w:val="24"/>
        </w:rPr>
        <w:t>流程控制：</w:t>
      </w:r>
    </w:p>
    <w:p w14:paraId="6E7F31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业务流程（如报销流程、采购流程）是否存在漏洞，不相容岗位（如会计与出纳）是否分离。</w:t>
      </w:r>
    </w:p>
    <w:p w14:paraId="37B600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4.3</w:t>
      </w:r>
      <w:r>
        <w:rPr>
          <w:rFonts w:hint="eastAsia" w:asciiTheme="majorEastAsia" w:hAnsiTheme="majorEastAsia" w:eastAsiaTheme="majorEastAsia" w:cstheme="majorEastAsia"/>
          <w:sz w:val="24"/>
          <w:szCs w:val="24"/>
        </w:rPr>
        <w:t>食品安全管理：</w:t>
      </w:r>
    </w:p>
    <w:p w14:paraId="78C900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核查食材采购是否索证索票，是否建立进货查验台账；食品储存、加工、留样是否符合规范，有无食品安全隐患。</w:t>
      </w:r>
    </w:p>
    <w:p w14:paraId="27CA76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（二）协助学校完成绩效考核方案制定</w:t>
      </w:r>
    </w:p>
    <w:p w14:paraId="2F55C9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（三）配合校方完成各类专项审计取证工作</w:t>
      </w:r>
    </w:p>
    <w:p w14:paraId="0D4B0963">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三、质量要求</w:t>
      </w:r>
    </w:p>
    <w:p w14:paraId="0A8513AA">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按照法定审计职权，以财政资金审计为主线，聚焦28名同志在单位的财政财务收支以及有关经济活动中应负经济责任的履行情况进行审计。重点关注任期内重大经济决策情况、事业投入及实施效果、国家财经法规执行情况、内部控制制度的建立健全及执行情况、个人遵守相关廉政规定情况。注重从体制机制和制度层面上发现问题并剖析原因，提出有针对性和可操作性的审计意见和建议。</w:t>
      </w:r>
    </w:p>
    <w:p w14:paraId="6FF6B1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三、其他：</w:t>
      </w:r>
    </w:p>
    <w:p w14:paraId="49D617EC">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（一）审计范围</w:t>
      </w:r>
    </w:p>
    <w:p w14:paraId="2711D1F0">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XX同志任期内各项经济活动情况及其履行经济责任的情况。有关事项必要时可追溯到以前年度或延伸审计调查有关单位。</w:t>
      </w:r>
    </w:p>
    <w:p w14:paraId="38AA7EFF">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（二）审计主要内容</w:t>
      </w:r>
    </w:p>
    <w:p w14:paraId="6318A0C3">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1.学校遵守国家经济政策和财经法规情况；</w:t>
      </w:r>
    </w:p>
    <w:p w14:paraId="7321005F">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2.学校预算执行及其他财政、财务收支的真实、合法和效益情况；</w:t>
      </w:r>
    </w:p>
    <w:p w14:paraId="64876A1F">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3.学校重大经济决策的制定和执行情况；</w:t>
      </w:r>
    </w:p>
    <w:p w14:paraId="5806258F">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4.学校重要投资项目的建设和管理情况；</w:t>
      </w:r>
    </w:p>
    <w:p w14:paraId="622E201B">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5.学校大宗物资采购的管理和执行情况；</w:t>
      </w:r>
    </w:p>
    <w:p w14:paraId="5933E0ED">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6.学校大额资金、专项资金的管理使用情况和效果；</w:t>
      </w:r>
    </w:p>
    <w:p w14:paraId="6BB962D2">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7.学校"三公经费"的管理和使用情况；</w:t>
      </w:r>
    </w:p>
    <w:p w14:paraId="44781093">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8.学校国有资产的管理和使用情况；</w:t>
      </w:r>
    </w:p>
    <w:p w14:paraId="14E5873F">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9.学校内部控制制度的建立和执行情况；</w:t>
      </w:r>
    </w:p>
    <w:p w14:paraId="420270DD">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10.XX同志遵守廉洁自律有关规定的情况；</w:t>
      </w:r>
    </w:p>
    <w:p w14:paraId="02052C5A">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11.群众反映的问题及其他需要审计的事项。</w:t>
      </w:r>
    </w:p>
    <w:p w14:paraId="30F7EECF">
      <w:pPr>
        <w:pStyle w:val="3"/>
        <w:bidi w:val="0"/>
        <w:jc w:val="center"/>
        <w:rPr>
          <w:rStyle w:val="37"/>
          <w:rFonts w:hint="eastAsia" w:ascii="宋体" w:hAnsi="宋体" w:eastAsia="宋体" w:cs="宋体"/>
          <w:b/>
          <w:bCs/>
          <w:i w:val="0"/>
          <w:caps w:val="0"/>
          <w:color w:val="auto"/>
          <w:spacing w:val="0"/>
          <w:w w:val="100"/>
          <w:kern w:val="0"/>
          <w:sz w:val="30"/>
          <w:szCs w:val="30"/>
          <w:lang w:val="en-US" w:eastAsia="zh-CN" w:bidi="ar-SA"/>
        </w:rPr>
      </w:pPr>
      <w:r>
        <w:rPr>
          <w:rStyle w:val="37"/>
          <w:rFonts w:hint="eastAsia" w:ascii="宋体" w:hAnsi="宋体" w:cs="宋体"/>
          <w:b/>
          <w:bCs/>
          <w:i w:val="0"/>
          <w:caps w:val="0"/>
          <w:color w:val="auto"/>
          <w:spacing w:val="0"/>
          <w:w w:val="100"/>
          <w:kern w:val="0"/>
          <w:sz w:val="32"/>
          <w:szCs w:val="32"/>
          <w:lang w:val="en-US" w:eastAsia="zh-CN" w:bidi="ar-SA"/>
        </w:rPr>
        <w:br w:type="page"/>
      </w:r>
      <w:bookmarkStart w:id="20" w:name="_Toc24963"/>
      <w:r>
        <w:rPr>
          <w:rStyle w:val="37"/>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color w:val="auto"/>
          <w:spacing w:val="0"/>
          <w:w w:val="100"/>
          <w:kern w:val="0"/>
          <w:sz w:val="52"/>
          <w:szCs w:val="52"/>
          <w:lang w:val="en-US" w:eastAsia="zh-CN" w:bidi="ar-SA"/>
        </w:rPr>
      </w:pP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color w:val="auto"/>
          <w:spacing w:val="0"/>
          <w:w w:val="100"/>
          <w:kern w:val="0"/>
          <w:sz w:val="40"/>
          <w:szCs w:val="40"/>
          <w:lang w:val="en-US" w:eastAsia="zh-CN" w:bidi="ar-SA"/>
        </w:rPr>
      </w:pPr>
      <w:r>
        <w:rPr>
          <w:rFonts w:hint="eastAsia" w:hAnsi="宋体" w:cs="宋体"/>
          <w:b/>
          <w:sz w:val="36"/>
          <w:szCs w:val="36"/>
          <w:lang w:eastAsia="zh-CN"/>
        </w:rPr>
        <w:t>昆明市呈贡一中审计服务采购（二次）</w:t>
      </w: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color w:val="auto"/>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color w:val="auto"/>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color w:val="auto"/>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color w:val="auto"/>
          <w:spacing w:val="0"/>
          <w:w w:val="100"/>
          <w:kern w:val="0"/>
          <w:sz w:val="72"/>
          <w:szCs w:val="72"/>
          <w:lang w:val="en-US" w:eastAsia="zh-CN" w:bidi="ar-SA"/>
        </w:rPr>
      </w:pPr>
      <w:r>
        <w:rPr>
          <w:rStyle w:val="37"/>
          <w:rFonts w:ascii="宋体" w:hAnsi="宋体"/>
          <w:b/>
          <w:i w:val="0"/>
          <w:caps w:val="0"/>
          <w:color w:val="auto"/>
          <w:spacing w:val="0"/>
          <w:w w:val="100"/>
          <w:kern w:val="0"/>
          <w:sz w:val="72"/>
          <w:szCs w:val="72"/>
          <w:lang w:val="en-US" w:eastAsia="zh-CN" w:bidi="ar-SA"/>
        </w:rPr>
        <w:t>响</w:t>
      </w:r>
      <w:r>
        <w:rPr>
          <w:rStyle w:val="37"/>
          <w:rFonts w:hint="eastAsia" w:hAnsi="宋体"/>
          <w:b/>
          <w:i w:val="0"/>
          <w:caps w:val="0"/>
          <w:color w:val="auto"/>
          <w:spacing w:val="0"/>
          <w:w w:val="100"/>
          <w:kern w:val="0"/>
          <w:sz w:val="72"/>
          <w:szCs w:val="72"/>
          <w:lang w:val="en-US" w:eastAsia="zh-CN" w:bidi="ar-SA"/>
        </w:rPr>
        <w:t xml:space="preserve"> </w:t>
      </w:r>
      <w:r>
        <w:rPr>
          <w:rStyle w:val="37"/>
          <w:rFonts w:ascii="宋体" w:hAnsi="宋体"/>
          <w:b/>
          <w:i w:val="0"/>
          <w:caps w:val="0"/>
          <w:color w:val="auto"/>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color w:val="auto"/>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color w:val="auto"/>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color w:val="auto"/>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color w:val="auto"/>
          <w:spacing w:val="0"/>
          <w:w w:val="100"/>
          <w:kern w:val="2"/>
          <w:sz w:val="24"/>
          <w:szCs w:val="32"/>
          <w:lang w:val="en-US" w:eastAsia="zh-CN" w:bidi="ar-SA"/>
        </w:rPr>
      </w:pPr>
      <w:r>
        <w:rPr>
          <w:rStyle w:val="37"/>
          <w:rFonts w:ascii="宋体" w:hAnsi="宋体" w:cs="宋体"/>
          <w:b/>
          <w:bCs/>
          <w:i w:val="0"/>
          <w:caps w:val="0"/>
          <w:color w:val="auto"/>
          <w:spacing w:val="0"/>
          <w:w w:val="100"/>
          <w:kern w:val="2"/>
          <w:sz w:val="24"/>
          <w:szCs w:val="32"/>
          <w:lang w:val="en-US" w:eastAsia="zh-CN" w:bidi="ar-SA"/>
        </w:rPr>
        <w:br w:type="page"/>
      </w:r>
    </w:p>
    <w:p w14:paraId="2E999EED">
      <w:pPr>
        <w:pStyle w:val="4"/>
        <w:bidi w:val="0"/>
        <w:jc w:val="center"/>
        <w:rPr>
          <w:rStyle w:val="37"/>
          <w:rFonts w:hint="eastAsia" w:ascii="宋体" w:hAnsi="宋体" w:eastAsia="宋体" w:cs="宋体"/>
          <w:b/>
          <w:bCs/>
          <w:i w:val="0"/>
          <w:caps w:val="0"/>
          <w:color w:val="auto"/>
          <w:spacing w:val="0"/>
          <w:w w:val="100"/>
          <w:kern w:val="2"/>
          <w:sz w:val="28"/>
          <w:szCs w:val="21"/>
          <w:lang w:val="en-US" w:eastAsia="zh-CN" w:bidi="ar-SA"/>
        </w:rPr>
      </w:pPr>
      <w:bookmarkStart w:id="21" w:name="_Toc5082"/>
      <w:bookmarkStart w:id="22" w:name="_Toc9308"/>
      <w:bookmarkStart w:id="23" w:name="_Toc17423"/>
      <w:bookmarkStart w:id="24" w:name="_Toc23428"/>
      <w:r>
        <w:rPr>
          <w:rStyle w:val="30"/>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1"/>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color w:val="auto"/>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AE6925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r>
              <w:rPr>
                <w:rFonts w:hint="eastAsia" w:ascii="宋体" w:hAnsi="宋体"/>
                <w:color w:val="auto"/>
                <w:sz w:val="24"/>
                <w:lang w:eastAsia="zh-CN"/>
              </w:rPr>
              <w:t>报价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Fonts w:hint="eastAsia" w:ascii="宋体" w:hAnsi="宋体"/>
                <w:color w:val="auto"/>
                <w:sz w:val="24"/>
                <w:lang w:eastAsia="zh-CN"/>
              </w:rPr>
              <w:t>（元）</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color w:val="auto"/>
                <w:spacing w:val="0"/>
                <w:w w:val="100"/>
                <w:kern w:val="2"/>
                <w:sz w:val="24"/>
                <w:szCs w:val="24"/>
                <w:u w:val="single"/>
                <w:lang w:val="en-US" w:eastAsia="zh-CN" w:bidi="ar-SA"/>
              </w:rPr>
            </w:pPr>
            <w:r>
              <w:rPr>
                <w:rStyle w:val="37"/>
                <w:rFonts w:hint="eastAsia" w:ascii="宋体" w:hAnsi="宋体"/>
                <w:b w:val="0"/>
                <w:i w:val="0"/>
                <w:caps w:val="0"/>
                <w:color w:val="auto"/>
                <w:spacing w:val="0"/>
                <w:w w:val="100"/>
                <w:kern w:val="2"/>
                <w:sz w:val="24"/>
                <w:szCs w:val="24"/>
                <w:u w:val="none"/>
                <w:lang w:val="en-US" w:eastAsia="zh-CN" w:bidi="ar-SA"/>
              </w:rPr>
              <w:t>小写：</w:t>
            </w:r>
            <w:r>
              <w:rPr>
                <w:rStyle w:val="37"/>
                <w:rFonts w:hint="eastAsia" w:ascii="宋体" w:hAnsi="宋体"/>
                <w:b w:val="0"/>
                <w:i w:val="0"/>
                <w:caps w:val="0"/>
                <w:color w:val="auto"/>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color w:val="auto"/>
                <w:spacing w:val="0"/>
                <w:w w:val="100"/>
                <w:kern w:val="2"/>
                <w:sz w:val="24"/>
                <w:szCs w:val="24"/>
                <w:u w:val="single"/>
                <w:lang w:val="en-US" w:eastAsia="zh-CN" w:bidi="ar-SA"/>
              </w:rPr>
            </w:pPr>
            <w:r>
              <w:rPr>
                <w:rStyle w:val="37"/>
                <w:rFonts w:hint="eastAsia" w:ascii="宋体" w:hAnsi="宋体"/>
                <w:b w:val="0"/>
                <w:i w:val="0"/>
                <w:caps w:val="0"/>
                <w:color w:val="auto"/>
                <w:spacing w:val="0"/>
                <w:w w:val="100"/>
                <w:kern w:val="2"/>
                <w:sz w:val="24"/>
                <w:szCs w:val="24"/>
                <w:u w:val="none"/>
                <w:lang w:val="en-US" w:eastAsia="zh-CN" w:bidi="ar-SA"/>
              </w:rPr>
              <w:t>大写：</w:t>
            </w:r>
            <w:r>
              <w:rPr>
                <w:rStyle w:val="37"/>
                <w:rFonts w:hint="eastAsia" w:ascii="宋体" w:hAnsi="宋体"/>
                <w:b w:val="0"/>
                <w:i w:val="0"/>
                <w:caps w:val="0"/>
                <w:color w:val="auto"/>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服务</w:t>
            </w:r>
            <w:r>
              <w:rPr>
                <w:rStyle w:val="37"/>
                <w:rFonts w:ascii="宋体" w:hAnsi="宋体"/>
                <w:b w:val="0"/>
                <w:i w:val="0"/>
                <w:caps w:val="0"/>
                <w:color w:val="auto"/>
                <w:spacing w:val="0"/>
                <w:w w:val="100"/>
                <w:kern w:val="2"/>
                <w:sz w:val="24"/>
                <w:szCs w:val="24"/>
                <w:lang w:val="en-US" w:eastAsia="zh-CN" w:bidi="ar-SA"/>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tc>
      </w:tr>
    </w:tbl>
    <w:p w14:paraId="3152E4F7">
      <w:pPr>
        <w:snapToGrid/>
        <w:spacing w:before="0" w:beforeAutospacing="0" w:after="0" w:afterAutospacing="0" w:line="360" w:lineRule="auto"/>
        <w:ind w:firstLine="2" w:firstLineChars="1"/>
        <w:jc w:val="left"/>
        <w:textAlignment w:val="baseline"/>
        <w:rPr>
          <w:rStyle w:val="37"/>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color w:val="auto"/>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37"/>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color w:val="auto"/>
          <w:lang w:val="en-US" w:eastAsia="zh-CN"/>
        </w:rPr>
      </w:pPr>
      <w:bookmarkStart w:id="25" w:name="_Toc4809"/>
      <w:bookmarkStart w:id="26" w:name="_Toc22254"/>
      <w:bookmarkStart w:id="27" w:name="_Toc32253"/>
      <w:bookmarkStart w:id="28" w:name="_Toc14379"/>
      <w:r>
        <w:rPr>
          <w:rStyle w:val="30"/>
          <w:rFonts w:hint="eastAsia" w:ascii="宋体" w:hAnsi="宋体" w:eastAsia="宋体" w:cs="宋体"/>
          <w:b/>
          <w:bCs w:val="0"/>
          <w:color w:val="auto"/>
          <w:lang w:val="en-US" w:eastAsia="zh-CN"/>
        </w:rPr>
        <w:t>格式</w:t>
      </w:r>
      <w:r>
        <w:rPr>
          <w:rStyle w:val="30"/>
          <w:rFonts w:hint="eastAsia" w:ascii="宋体" w:hAnsi="宋体" w:cs="宋体"/>
          <w:b/>
          <w:bCs w:val="0"/>
          <w:color w:val="auto"/>
          <w:lang w:val="en-US" w:eastAsia="zh-CN"/>
        </w:rPr>
        <w:t>2</w:t>
      </w:r>
      <w:r>
        <w:rPr>
          <w:rStyle w:val="30"/>
          <w:rFonts w:hint="eastAsia" w:ascii="宋体" w:hAnsi="宋体" w:eastAsia="宋体" w:cs="宋体"/>
          <w:b/>
          <w:bCs w:val="0"/>
          <w:color w:val="auto"/>
          <w:lang w:val="en-US" w:eastAsia="zh-CN"/>
        </w:rPr>
        <w:t>：供应商资格证明文件</w:t>
      </w:r>
      <w:bookmarkEnd w:id="25"/>
      <w:bookmarkEnd w:id="26"/>
      <w:bookmarkEnd w:id="27"/>
      <w:bookmarkEnd w:id="28"/>
    </w:p>
    <w:p w14:paraId="01B42410">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auto"/>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auto"/>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3014BEE3">
      <w:pPr>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rPr>
        <w:t>本项目不接受联合体投标</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auto"/>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我公司参加“昆明市呈贡一中审计服务采购（二次） ”以非</w:t>
      </w:r>
      <w:r>
        <w:rPr>
          <w:rFonts w:hint="eastAsia" w:ascii="宋体" w:hAnsi="宋体" w:eastAsia="宋体" w:cs="宋体"/>
          <w:b w:val="0"/>
          <w:bCs/>
          <w:color w:val="auto"/>
          <w:sz w:val="24"/>
          <w:szCs w:val="24"/>
        </w:rPr>
        <w:t>联合体投标</w:t>
      </w:r>
      <w:r>
        <w:rPr>
          <w:rFonts w:hint="eastAsia" w:ascii="宋体" w:hAnsi="宋体" w:eastAsia="宋体" w:cs="宋体"/>
          <w:b w:val="0"/>
          <w:bCs/>
          <w:color w:val="auto"/>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auto"/>
          <w:sz w:val="24"/>
          <w:szCs w:val="24"/>
        </w:rPr>
      </w:pPr>
    </w:p>
    <w:p w14:paraId="5140C971">
      <w:pPr>
        <w:rPr>
          <w:rStyle w:val="30"/>
          <w:rFonts w:hint="eastAsia" w:ascii="宋体" w:hAnsi="宋体" w:eastAsia="宋体" w:cs="宋体"/>
          <w:b/>
          <w:bCs w:val="0"/>
          <w:color w:val="auto"/>
          <w:lang w:val="en-US" w:eastAsia="zh-CN"/>
        </w:rPr>
      </w:pPr>
      <w:r>
        <w:rPr>
          <w:rStyle w:val="30"/>
          <w:rFonts w:hint="eastAsia" w:ascii="宋体" w:hAnsi="宋体" w:eastAsia="宋体" w:cs="宋体"/>
          <w:b/>
          <w:bCs w:val="0"/>
          <w:color w:val="auto"/>
          <w:lang w:val="en-US" w:eastAsia="zh-CN"/>
        </w:rPr>
        <w:br w:type="page"/>
      </w:r>
    </w:p>
    <w:p w14:paraId="611FD2FE">
      <w:pPr>
        <w:pStyle w:val="4"/>
        <w:bidi w:val="0"/>
        <w:jc w:val="center"/>
        <w:rPr>
          <w:rStyle w:val="30"/>
          <w:rFonts w:hint="eastAsia" w:ascii="宋体" w:hAnsi="宋体" w:eastAsia="宋体" w:cs="宋体"/>
          <w:b/>
          <w:bCs w:val="0"/>
          <w:color w:val="auto"/>
          <w:lang w:val="en-US" w:eastAsia="zh-CN"/>
        </w:rPr>
      </w:pPr>
      <w:bookmarkStart w:id="29" w:name="_Toc31215"/>
      <w:bookmarkStart w:id="30" w:name="_Toc30485"/>
      <w:bookmarkStart w:id="31" w:name="_Toc19714"/>
      <w:bookmarkStart w:id="32" w:name="_Toc24792"/>
      <w:r>
        <w:rPr>
          <w:rStyle w:val="30"/>
          <w:rFonts w:hint="eastAsia" w:ascii="宋体" w:hAnsi="宋体" w:eastAsia="宋体" w:cs="宋体"/>
          <w:b/>
          <w:bCs w:val="0"/>
          <w:color w:val="auto"/>
          <w:lang w:val="en-US" w:eastAsia="zh-CN"/>
        </w:rPr>
        <w:t>格式3：法定代表人身份证明书、法定代表人授权委托书</w:t>
      </w:r>
      <w:bookmarkEnd w:id="29"/>
      <w:bookmarkEnd w:id="30"/>
      <w:bookmarkEnd w:id="31"/>
      <w:bookmarkEnd w:id="32"/>
    </w:p>
    <w:p w14:paraId="3C654B06">
      <w:pPr>
        <w:pStyle w:val="5"/>
        <w:bidi w:val="0"/>
        <w:jc w:val="center"/>
        <w:rPr>
          <w:rStyle w:val="30"/>
          <w:rFonts w:hint="eastAsia" w:ascii="宋体" w:hAnsi="宋体" w:eastAsia="宋体" w:cs="宋体"/>
          <w:b/>
          <w:bCs w:val="0"/>
          <w:color w:val="auto"/>
          <w:lang w:val="en-US" w:eastAsia="zh-CN"/>
        </w:rPr>
      </w:pPr>
      <w:bookmarkStart w:id="33" w:name="_Toc17478"/>
      <w:bookmarkStart w:id="34" w:name="_Toc14577"/>
      <w:bookmarkStart w:id="35" w:name="_Toc2503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37"/>
          <w:rFonts w:ascii="宋体" w:hAnsi="宋体" w:cs="宋体"/>
          <w:b/>
          <w:bCs/>
          <w:i w:val="0"/>
          <w:caps w:val="0"/>
          <w:color w:val="auto"/>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u w:val="single"/>
          <w:lang w:val="en-US" w:eastAsia="zh-CN" w:bidi="ar-SA"/>
        </w:rPr>
      </w:pPr>
      <w:r>
        <w:rPr>
          <w:rStyle w:val="37"/>
          <w:rFonts w:ascii="宋体" w:hAnsi="宋体"/>
          <w:b w:val="0"/>
          <w:i w:val="0"/>
          <w:caps w:val="0"/>
          <w:color w:val="auto"/>
          <w:spacing w:val="0"/>
          <w:w w:val="100"/>
          <w:kern w:val="2"/>
          <w:sz w:val="24"/>
          <w:szCs w:val="24"/>
          <w:lang w:val="en-US" w:eastAsia="zh-CN" w:bidi="ar-SA"/>
        </w:rPr>
        <w:t>供应商名称：</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u w:val="single"/>
          <w:lang w:val="en-US" w:eastAsia="zh-CN" w:bidi="ar-SA"/>
        </w:rPr>
      </w:pPr>
      <w:r>
        <w:rPr>
          <w:rStyle w:val="37"/>
          <w:rFonts w:ascii="宋体" w:hAnsi="宋体"/>
          <w:b w:val="0"/>
          <w:i w:val="0"/>
          <w:caps w:val="0"/>
          <w:color w:val="auto"/>
          <w:spacing w:val="0"/>
          <w:w w:val="100"/>
          <w:kern w:val="2"/>
          <w:sz w:val="24"/>
          <w:szCs w:val="24"/>
          <w:lang w:val="en-US" w:eastAsia="zh-CN" w:bidi="ar-SA"/>
        </w:rPr>
        <w:t>单位性质：</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成立时间：</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 xml:space="preserve"> 年</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月</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u w:val="single"/>
          <w:lang w:val="en-US" w:eastAsia="zh-CN" w:bidi="ar-SA"/>
        </w:rPr>
      </w:pPr>
      <w:r>
        <w:rPr>
          <w:rStyle w:val="37"/>
          <w:rFonts w:ascii="宋体" w:hAnsi="宋体"/>
          <w:b w:val="0"/>
          <w:i w:val="0"/>
          <w:caps w:val="0"/>
          <w:color w:val="auto"/>
          <w:spacing w:val="0"/>
          <w:w w:val="100"/>
          <w:kern w:val="2"/>
          <w:sz w:val="24"/>
          <w:szCs w:val="24"/>
          <w:lang w:val="en-US" w:eastAsia="zh-CN" w:bidi="ar-SA"/>
        </w:rPr>
        <w:t>经营期限：</w:t>
      </w:r>
      <w:r>
        <w:rPr>
          <w:rStyle w:val="37"/>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u w:val="single"/>
          <w:lang w:val="en-US" w:eastAsia="zh-CN" w:bidi="ar-SA"/>
        </w:rPr>
      </w:pPr>
      <w:r>
        <w:rPr>
          <w:rStyle w:val="37"/>
          <w:rFonts w:ascii="宋体" w:hAnsi="宋体"/>
          <w:b w:val="0"/>
          <w:i w:val="0"/>
          <w:caps w:val="0"/>
          <w:color w:val="auto"/>
          <w:spacing w:val="0"/>
          <w:w w:val="100"/>
          <w:kern w:val="2"/>
          <w:sz w:val="24"/>
          <w:szCs w:val="24"/>
          <w:lang w:val="en-US" w:eastAsia="zh-CN" w:bidi="ar-SA"/>
        </w:rPr>
        <w:t>姓名：</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性别：</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年龄：</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 xml:space="preserve"> 职务：</w:t>
      </w:r>
      <w:r>
        <w:rPr>
          <w:rStyle w:val="37"/>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系</w:t>
      </w:r>
      <w:r>
        <w:rPr>
          <w:rStyle w:val="37"/>
          <w:rFonts w:ascii="宋体" w:hAnsi="宋体"/>
          <w:b w:val="0"/>
          <w:i w:val="0"/>
          <w:caps w:val="0"/>
          <w:color w:val="auto"/>
          <w:spacing w:val="0"/>
          <w:w w:val="100"/>
          <w:kern w:val="2"/>
          <w:sz w:val="24"/>
          <w:szCs w:val="24"/>
          <w:u w:val="single" w:color="000000"/>
          <w:lang w:val="en-US" w:eastAsia="zh-CN" w:bidi="ar-SA"/>
        </w:rPr>
        <w:t xml:space="preserve">（供应商名称）      </w:t>
      </w:r>
      <w:r>
        <w:rPr>
          <w:rStyle w:val="37"/>
          <w:rFonts w:ascii="宋体" w:hAnsi="宋体"/>
          <w:b w:val="0"/>
          <w:i w:val="0"/>
          <w:caps w:val="0"/>
          <w:color w:val="auto"/>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color w:val="auto"/>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color w:val="auto"/>
          <w:spacing w:val="0"/>
          <w:w w:val="100"/>
          <w:kern w:val="2"/>
          <w:sz w:val="30"/>
          <w:szCs w:val="30"/>
          <w:lang w:val="en-US" w:eastAsia="zh-CN" w:bidi="ar-SA"/>
        </w:rPr>
      </w:pPr>
      <w:r>
        <w:rPr>
          <w:rStyle w:val="37"/>
          <w:rFonts w:ascii="宋体" w:hAnsi="宋体" w:cs="Times New Roman"/>
          <w:b/>
          <w:bCs/>
          <w:i w:val="0"/>
          <w:caps w:val="0"/>
          <w:color w:val="auto"/>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color w:val="auto"/>
          <w:spacing w:val="0"/>
          <w:w w:val="100"/>
          <w:kern w:val="0"/>
          <w:sz w:val="28"/>
          <w:szCs w:val="28"/>
          <w:lang w:val="en-US" w:eastAsia="zh-CN" w:bidi="ar-SA"/>
        </w:rPr>
      </w:pPr>
      <w:r>
        <w:rPr>
          <w:rStyle w:val="37"/>
          <w:rFonts w:ascii="宋体" w:hAnsi="宋体"/>
          <w:b w:val="0"/>
          <w:i w:val="0"/>
          <w:caps w:val="0"/>
          <w:color w:val="auto"/>
          <w:spacing w:val="0"/>
          <w:w w:val="100"/>
          <w:kern w:val="0"/>
          <w:sz w:val="24"/>
          <w:szCs w:val="24"/>
          <w:lang w:val="en-US" w:eastAsia="zh-CN" w:bidi="ar-SA"/>
        </w:rPr>
        <w:br w:type="page"/>
      </w:r>
    </w:p>
    <w:p w14:paraId="32226C07">
      <w:pPr>
        <w:pStyle w:val="5"/>
        <w:bidi w:val="0"/>
        <w:jc w:val="center"/>
        <w:rPr>
          <w:rFonts w:hint="eastAsia" w:ascii="Times New Roman" w:hAnsi="Times New Roman" w:eastAsia="宋体"/>
          <w:b/>
          <w:color w:val="auto"/>
          <w:sz w:val="28"/>
          <w:szCs w:val="28"/>
          <w:lang w:val="en-US" w:eastAsia="zh-CN"/>
        </w:rPr>
      </w:pPr>
      <w:bookmarkStart w:id="36" w:name="_Toc2449"/>
      <w:bookmarkStart w:id="37" w:name="_Toc1902"/>
      <w:bookmarkStart w:id="38" w:name="_Toc30321"/>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本授权书声明：</w:t>
      </w:r>
      <w:r>
        <w:rPr>
          <w:rStyle w:val="37"/>
          <w:rFonts w:ascii="宋体" w:hAnsi="宋体"/>
          <w:b w:val="0"/>
          <w:i w:val="0"/>
          <w:caps w:val="0"/>
          <w:color w:val="auto"/>
          <w:spacing w:val="0"/>
          <w:w w:val="100"/>
          <w:kern w:val="2"/>
          <w:sz w:val="24"/>
          <w:szCs w:val="24"/>
          <w:u w:val="single" w:color="000000"/>
          <w:lang w:val="en-US" w:eastAsia="zh-CN" w:bidi="ar-SA"/>
        </w:rPr>
        <w:t xml:space="preserve">  （供应商全称） </w:t>
      </w:r>
      <w:r>
        <w:rPr>
          <w:rStyle w:val="37"/>
          <w:rFonts w:ascii="宋体" w:hAnsi="宋体"/>
          <w:b w:val="0"/>
          <w:i w:val="0"/>
          <w:caps w:val="0"/>
          <w:color w:val="auto"/>
          <w:spacing w:val="0"/>
          <w:w w:val="100"/>
          <w:kern w:val="2"/>
          <w:sz w:val="24"/>
          <w:szCs w:val="24"/>
          <w:lang w:val="en-US" w:eastAsia="zh-CN" w:bidi="ar-SA"/>
        </w:rPr>
        <w:t>的法定代表人代表本公司授权</w:t>
      </w:r>
      <w:r>
        <w:rPr>
          <w:rStyle w:val="37"/>
          <w:rFonts w:ascii="宋体" w:hAnsi="宋体"/>
          <w:b w:val="0"/>
          <w:i w:val="0"/>
          <w:caps w:val="0"/>
          <w:color w:val="auto"/>
          <w:spacing w:val="0"/>
          <w:w w:val="100"/>
          <w:kern w:val="2"/>
          <w:sz w:val="24"/>
          <w:szCs w:val="24"/>
          <w:u w:val="single" w:color="000000"/>
          <w:lang w:val="en-US" w:eastAsia="zh-CN" w:bidi="ar-SA"/>
        </w:rPr>
        <w:t>（委托代理人姓名）</w:t>
      </w:r>
      <w:r>
        <w:rPr>
          <w:rStyle w:val="37"/>
          <w:rFonts w:ascii="宋体" w:hAnsi="宋体"/>
          <w:b w:val="0"/>
          <w:i w:val="0"/>
          <w:caps w:val="0"/>
          <w:color w:val="auto"/>
          <w:spacing w:val="0"/>
          <w:w w:val="100"/>
          <w:kern w:val="2"/>
          <w:sz w:val="24"/>
          <w:szCs w:val="24"/>
          <w:lang w:val="en-US" w:eastAsia="zh-CN" w:bidi="ar-SA"/>
        </w:rPr>
        <w:t>为本公司合法代理人，就贵方组织的有关</w:t>
      </w:r>
      <w:r>
        <w:rPr>
          <w:rStyle w:val="37"/>
          <w:rFonts w:ascii="宋体" w:hAnsi="宋体"/>
          <w:b w:val="0"/>
          <w:i w:val="0"/>
          <w:caps w:val="0"/>
          <w:color w:val="auto"/>
          <w:spacing w:val="0"/>
          <w:w w:val="100"/>
          <w:kern w:val="2"/>
          <w:sz w:val="24"/>
          <w:szCs w:val="24"/>
          <w:u w:val="single" w:color="000000"/>
          <w:lang w:val="en-US" w:eastAsia="zh-CN" w:bidi="ar-SA"/>
        </w:rPr>
        <w:t>（项目名称）</w:t>
      </w:r>
      <w:r>
        <w:rPr>
          <w:rStyle w:val="37"/>
          <w:rFonts w:ascii="宋体" w:hAnsi="宋体"/>
          <w:b w:val="0"/>
          <w:i w:val="0"/>
          <w:caps w:val="0"/>
          <w:color w:val="auto"/>
          <w:spacing w:val="0"/>
          <w:w w:val="100"/>
          <w:kern w:val="2"/>
          <w:sz w:val="24"/>
          <w:szCs w:val="24"/>
          <w:lang w:val="en-US" w:eastAsia="zh-CN" w:bidi="ar-SA"/>
        </w:rPr>
        <w:t>项目（项目编号：</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）的</w:t>
      </w:r>
      <w:r>
        <w:rPr>
          <w:rStyle w:val="37"/>
          <w:rFonts w:hint="eastAsia" w:ascii="宋体" w:hAnsi="宋体"/>
          <w:b w:val="0"/>
          <w:i w:val="0"/>
          <w:caps w:val="0"/>
          <w:color w:val="auto"/>
          <w:spacing w:val="0"/>
          <w:w w:val="100"/>
          <w:kern w:val="2"/>
          <w:sz w:val="24"/>
          <w:szCs w:val="24"/>
          <w:lang w:val="en-US" w:eastAsia="zh-CN" w:bidi="ar-SA"/>
        </w:rPr>
        <w:t>比选</w:t>
      </w:r>
      <w:r>
        <w:rPr>
          <w:rStyle w:val="37"/>
          <w:rFonts w:ascii="宋体" w:hAnsi="宋体"/>
          <w:b w:val="0"/>
          <w:i w:val="0"/>
          <w:caps w:val="0"/>
          <w:color w:val="auto"/>
          <w:spacing w:val="0"/>
          <w:w w:val="100"/>
          <w:kern w:val="2"/>
          <w:sz w:val="24"/>
          <w:szCs w:val="24"/>
          <w:lang w:val="en-US" w:eastAsia="zh-CN" w:bidi="ar-SA"/>
        </w:rPr>
        <w:t>，以本单位名义参加。代理人在本项目</w:t>
      </w:r>
      <w:r>
        <w:rPr>
          <w:rStyle w:val="37"/>
          <w:rFonts w:hint="eastAsia" w:ascii="宋体" w:hAnsi="宋体"/>
          <w:b w:val="0"/>
          <w:i w:val="0"/>
          <w:caps w:val="0"/>
          <w:color w:val="auto"/>
          <w:spacing w:val="0"/>
          <w:w w:val="100"/>
          <w:kern w:val="2"/>
          <w:sz w:val="24"/>
          <w:szCs w:val="24"/>
          <w:lang w:val="en-US" w:eastAsia="zh-CN" w:bidi="ar-SA"/>
        </w:rPr>
        <w:t>比选</w:t>
      </w:r>
      <w:r>
        <w:rPr>
          <w:rStyle w:val="37"/>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color w:val="auto"/>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color w:val="auto"/>
          <w:spacing w:val="0"/>
          <w:w w:val="100"/>
          <w:kern w:val="2"/>
          <w:sz w:val="21"/>
          <w:szCs w:val="21"/>
          <w:lang w:val="en-US" w:eastAsia="zh-CN" w:bidi="ar-SA"/>
        </w:rPr>
      </w:pPr>
      <w:r>
        <w:rPr>
          <w:rStyle w:val="37"/>
          <w:rFonts w:ascii="宋体" w:hAnsi="宋体" w:cs="宋体"/>
          <w:b/>
          <w:bCs/>
          <w:i w:val="0"/>
          <w:caps w:val="0"/>
          <w:color w:val="auto"/>
          <w:spacing w:val="0"/>
          <w:w w:val="100"/>
          <w:kern w:val="2"/>
          <w:sz w:val="21"/>
          <w:szCs w:val="21"/>
          <w:lang w:val="en-US" w:eastAsia="zh-CN" w:bidi="ar-SA"/>
        </w:rPr>
        <w:br w:type="page"/>
      </w:r>
    </w:p>
    <w:p w14:paraId="1B1B80DE">
      <w:pPr>
        <w:pStyle w:val="4"/>
        <w:bidi w:val="0"/>
        <w:jc w:val="center"/>
        <w:rPr>
          <w:rStyle w:val="30"/>
          <w:rFonts w:hint="eastAsia" w:ascii="宋体" w:hAnsi="宋体" w:eastAsia="宋体" w:cs="宋体"/>
          <w:b/>
          <w:bCs w:val="0"/>
          <w:color w:val="auto"/>
          <w:lang w:val="en-US" w:eastAsia="zh-CN"/>
        </w:rPr>
      </w:pPr>
      <w:bookmarkStart w:id="39" w:name="_Toc13164"/>
      <w:bookmarkStart w:id="40" w:name="_Toc19937"/>
      <w:bookmarkStart w:id="41" w:name="_Toc23585"/>
      <w:bookmarkStart w:id="42" w:name="_Toc5733"/>
      <w:r>
        <w:rPr>
          <w:rStyle w:val="30"/>
          <w:rFonts w:hint="eastAsia" w:ascii="宋体" w:hAnsi="宋体" w:eastAsia="宋体" w:cs="宋体"/>
          <w:b/>
          <w:bCs w:val="0"/>
          <w:color w:val="auto"/>
          <w:lang w:val="en-US" w:eastAsia="zh-CN"/>
        </w:rPr>
        <w:t>格式 4：技术部分</w:t>
      </w:r>
      <w:bookmarkEnd w:id="39"/>
    </w:p>
    <w:p w14:paraId="444C051A">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1.项目实施方案；</w:t>
      </w:r>
    </w:p>
    <w:p w14:paraId="6665F73B">
      <w:pPr>
        <w:spacing w:before="78" w:line="220" w:lineRule="auto"/>
        <w:ind w:left="430"/>
        <w:rPr>
          <w:rFonts w:hint="eastAsia" w:ascii="宋体" w:hAnsi="宋体" w:eastAsia="宋体"/>
          <w:color w:val="auto"/>
          <w:sz w:val="24"/>
          <w:szCs w:val="24"/>
          <w:highlight w:val="none"/>
          <w:lang w:val="en-US" w:eastAsia="zh-CN"/>
        </w:rPr>
      </w:pPr>
    </w:p>
    <w:p w14:paraId="1D1325B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2.服务质量保证措施及承诺；</w:t>
      </w:r>
    </w:p>
    <w:p w14:paraId="3E7AAE72">
      <w:pPr>
        <w:spacing w:before="78" w:line="220" w:lineRule="auto"/>
        <w:ind w:left="430"/>
        <w:rPr>
          <w:rFonts w:hint="eastAsia" w:ascii="宋体" w:hAnsi="宋体" w:eastAsia="宋体"/>
          <w:color w:val="auto"/>
          <w:sz w:val="24"/>
          <w:szCs w:val="24"/>
          <w:highlight w:val="none"/>
          <w:lang w:val="en-US" w:eastAsia="zh-CN"/>
        </w:rPr>
      </w:pPr>
    </w:p>
    <w:p w14:paraId="2C062B90">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3.审计进度计划安排；</w:t>
      </w:r>
    </w:p>
    <w:p w14:paraId="39EC2030">
      <w:pPr>
        <w:spacing w:before="78" w:line="220" w:lineRule="auto"/>
        <w:ind w:left="430"/>
        <w:rPr>
          <w:rFonts w:hint="eastAsia" w:ascii="宋体" w:hAnsi="宋体" w:eastAsia="宋体"/>
          <w:color w:val="auto"/>
          <w:sz w:val="24"/>
          <w:szCs w:val="24"/>
          <w:highlight w:val="none"/>
          <w:lang w:val="en-US" w:eastAsia="zh-CN"/>
        </w:rPr>
      </w:pPr>
    </w:p>
    <w:p w14:paraId="1CCD2F84">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r>
        <w:rPr>
          <w:rFonts w:hint="default" w:ascii="宋体" w:hAnsi="宋体" w:eastAsia="宋体"/>
          <w:color w:val="auto"/>
          <w:sz w:val="24"/>
          <w:szCs w:val="24"/>
          <w:highlight w:val="none"/>
          <w:lang w:val="en-US" w:eastAsia="zh-CN"/>
        </w:rPr>
        <w:t>项目团队人员配备</w:t>
      </w:r>
      <w:r>
        <w:rPr>
          <w:rFonts w:hint="eastAsia" w:ascii="宋体" w:hAnsi="宋体" w:eastAsia="宋体"/>
          <w:color w:val="auto"/>
          <w:sz w:val="24"/>
          <w:szCs w:val="24"/>
          <w:highlight w:val="none"/>
          <w:lang w:val="en-US" w:eastAsia="zh-CN"/>
        </w:rPr>
        <w:t>；</w:t>
      </w:r>
    </w:p>
    <w:p w14:paraId="5CDE5D82">
      <w:pPr>
        <w:spacing w:before="78" w:line="220" w:lineRule="auto"/>
        <w:ind w:left="430"/>
        <w:rPr>
          <w:rFonts w:hint="eastAsia" w:ascii="宋体" w:hAnsi="宋体" w:eastAsia="宋体"/>
          <w:color w:val="auto"/>
          <w:sz w:val="24"/>
          <w:szCs w:val="24"/>
          <w:highlight w:val="none"/>
          <w:lang w:val="en-US" w:eastAsia="zh-CN"/>
        </w:rPr>
      </w:pPr>
    </w:p>
    <w:p w14:paraId="3BFDE626">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5.保密措施及承诺。</w:t>
      </w:r>
    </w:p>
    <w:p w14:paraId="74A62063">
      <w:pPr>
        <w:rPr>
          <w:rStyle w:val="30"/>
          <w:rFonts w:hint="eastAsia" w:ascii="宋体" w:hAnsi="宋体" w:eastAsia="宋体" w:cs="宋体"/>
          <w:b/>
          <w:bCs w:val="0"/>
          <w:color w:val="auto"/>
          <w:lang w:val="en-US" w:eastAsia="zh-CN"/>
        </w:rPr>
      </w:pPr>
    </w:p>
    <w:p w14:paraId="16AE633C">
      <w:pPr>
        <w:rPr>
          <w:rStyle w:val="30"/>
          <w:rFonts w:hint="eastAsia" w:ascii="宋体" w:hAnsi="宋体" w:eastAsia="宋体" w:cs="宋体"/>
          <w:b/>
          <w:bCs w:val="0"/>
          <w:color w:val="auto"/>
          <w:lang w:val="en-US" w:eastAsia="zh-CN"/>
        </w:rPr>
      </w:pPr>
      <w:r>
        <w:rPr>
          <w:rStyle w:val="30"/>
          <w:rFonts w:hint="eastAsia" w:ascii="宋体" w:hAnsi="宋体" w:eastAsia="宋体" w:cs="宋体"/>
          <w:b/>
          <w:bCs w:val="0"/>
          <w:color w:val="auto"/>
          <w:lang w:val="en-US" w:eastAsia="zh-CN"/>
        </w:rPr>
        <w:br w:type="page"/>
      </w:r>
    </w:p>
    <w:p w14:paraId="2BF7DD0C">
      <w:pPr>
        <w:pStyle w:val="4"/>
        <w:bidi w:val="0"/>
        <w:jc w:val="center"/>
        <w:rPr>
          <w:rStyle w:val="30"/>
          <w:rFonts w:hint="eastAsia" w:ascii="宋体" w:hAnsi="宋体" w:eastAsia="宋体" w:cs="宋体"/>
          <w:b/>
          <w:bCs w:val="0"/>
          <w:color w:val="auto"/>
          <w:kern w:val="2"/>
          <w:szCs w:val="24"/>
          <w:lang w:val="en-US" w:eastAsia="zh-CN" w:bidi="ar-SA"/>
        </w:rPr>
      </w:pPr>
      <w:bookmarkStart w:id="43" w:name="_Toc23860"/>
      <w:r>
        <w:rPr>
          <w:rStyle w:val="30"/>
          <w:rFonts w:hint="eastAsia" w:ascii="宋体" w:hAnsi="宋体" w:eastAsia="宋体" w:cs="宋体"/>
          <w:b/>
          <w:bCs w:val="0"/>
          <w:color w:val="auto"/>
          <w:lang w:val="en-US" w:eastAsia="zh-CN"/>
        </w:rPr>
        <w:t>格式5：构成响应文件的其他资料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color w:val="auto"/>
          <w:spacing w:val="0"/>
          <w:w w:val="100"/>
          <w:kern w:val="2"/>
          <w:sz w:val="24"/>
          <w:szCs w:val="24"/>
          <w:lang w:val="en-US" w:eastAsia="zh-CN" w:bidi="ar-SA"/>
        </w:rPr>
      </w:pPr>
      <w:r>
        <w:rPr>
          <w:rStyle w:val="37"/>
          <w:rFonts w:hint="eastAsia" w:ascii="宋体" w:hAnsi="宋体" w:cs="宋体"/>
          <w:b w:val="0"/>
          <w:bCs/>
          <w:i w:val="0"/>
          <w:caps w:val="0"/>
          <w:color w:val="auto"/>
          <w:spacing w:val="0"/>
          <w:w w:val="100"/>
          <w:kern w:val="2"/>
          <w:sz w:val="24"/>
          <w:szCs w:val="24"/>
          <w:lang w:val="en-US" w:eastAsia="zh-CN" w:bidi="ar-SA"/>
        </w:rPr>
        <w:t>1</w:t>
      </w:r>
      <w:r>
        <w:rPr>
          <w:rStyle w:val="37"/>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color w:val="auto"/>
          <w:spacing w:val="0"/>
          <w:w w:val="100"/>
          <w:kern w:val="2"/>
          <w:sz w:val="24"/>
          <w:szCs w:val="24"/>
          <w:lang w:val="en-US" w:eastAsia="zh-CN" w:bidi="ar-SA"/>
        </w:rPr>
      </w:pPr>
      <w:r>
        <w:rPr>
          <w:rStyle w:val="37"/>
          <w:rFonts w:hint="eastAsia" w:ascii="宋体" w:hAnsi="宋体" w:cs="宋体"/>
          <w:b w:val="0"/>
          <w:bCs/>
          <w:i w:val="0"/>
          <w:caps w:val="0"/>
          <w:color w:val="auto"/>
          <w:spacing w:val="0"/>
          <w:w w:val="100"/>
          <w:kern w:val="2"/>
          <w:sz w:val="24"/>
          <w:szCs w:val="24"/>
          <w:lang w:val="en-US" w:eastAsia="zh-CN" w:bidi="ar-SA"/>
        </w:rPr>
        <w:t>2</w:t>
      </w:r>
      <w:r>
        <w:rPr>
          <w:rStyle w:val="37"/>
          <w:rFonts w:ascii="宋体" w:hAnsi="宋体" w:cs="宋体"/>
          <w:b w:val="0"/>
          <w:bCs/>
          <w:i w:val="0"/>
          <w:caps w:val="0"/>
          <w:color w:val="auto"/>
          <w:spacing w:val="0"/>
          <w:w w:val="100"/>
          <w:kern w:val="2"/>
          <w:sz w:val="24"/>
          <w:szCs w:val="24"/>
          <w:lang w:val="en-US" w:eastAsia="zh-CN" w:bidi="ar-SA"/>
        </w:rPr>
        <w:t>.</w:t>
      </w:r>
      <w:r>
        <w:rPr>
          <w:rStyle w:val="37"/>
          <w:rFonts w:hint="eastAsia" w:ascii="宋体" w:hAnsi="宋体" w:cs="宋体"/>
          <w:b w:val="0"/>
          <w:bCs/>
          <w:i w:val="0"/>
          <w:caps w:val="0"/>
          <w:color w:val="auto"/>
          <w:spacing w:val="0"/>
          <w:w w:val="100"/>
          <w:kern w:val="2"/>
          <w:sz w:val="24"/>
          <w:szCs w:val="24"/>
          <w:lang w:val="en-US" w:eastAsia="zh-CN" w:bidi="ar-SA"/>
        </w:rPr>
        <w:t>比选文件</w:t>
      </w:r>
      <w:r>
        <w:rPr>
          <w:rStyle w:val="37"/>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0"/>
          <w:rFonts w:hint="eastAsia" w:ascii="宋体" w:hAnsi="宋体" w:eastAsia="宋体" w:cs="宋体"/>
          <w:b/>
          <w:bCs w:val="0"/>
          <w:color w:val="auto"/>
          <w:lang w:val="en-US" w:eastAsia="zh-CN"/>
        </w:rPr>
      </w:pPr>
      <w:r>
        <w:rPr>
          <w:rStyle w:val="30"/>
          <w:rFonts w:hint="eastAsia" w:ascii="宋体" w:hAnsi="宋体" w:eastAsia="宋体" w:cs="宋体"/>
          <w:b/>
          <w:bCs w:val="0"/>
          <w:color w:val="auto"/>
          <w:lang w:val="en-US" w:eastAsia="zh-CN"/>
        </w:rPr>
        <w:br w:type="page"/>
      </w:r>
    </w:p>
    <w:p w14:paraId="00417B5A">
      <w:pPr>
        <w:pStyle w:val="4"/>
        <w:bidi w:val="0"/>
        <w:jc w:val="center"/>
        <w:rPr>
          <w:rStyle w:val="30"/>
          <w:rFonts w:hint="eastAsia" w:ascii="宋体" w:hAnsi="宋体" w:eastAsia="宋体" w:cs="宋体"/>
          <w:b/>
          <w:bCs w:val="0"/>
          <w:color w:val="auto"/>
          <w:lang w:val="en-US" w:eastAsia="zh-CN"/>
        </w:rPr>
      </w:pPr>
      <w:bookmarkStart w:id="44" w:name="_Toc25573"/>
      <w:r>
        <w:rPr>
          <w:rStyle w:val="30"/>
          <w:rFonts w:hint="eastAsia" w:ascii="宋体" w:hAnsi="宋体" w:eastAsia="宋体" w:cs="宋体"/>
          <w:b/>
          <w:bCs w:val="0"/>
          <w:color w:val="auto"/>
          <w:lang w:val="en-US" w:eastAsia="zh-CN"/>
        </w:rPr>
        <w:t>格式6：供应商基本情况表</w:t>
      </w:r>
      <w:bookmarkEnd w:id="44"/>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1"/>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37"/>
          <w:rFonts w:hint="eastAsia" w:ascii="宋体" w:hAnsi="宋体" w:eastAsia="宋体" w:cs="宋体"/>
          <w:b/>
          <w:bCs/>
          <w:i w:val="0"/>
          <w:caps w:val="0"/>
          <w:color w:val="auto"/>
          <w:spacing w:val="0"/>
          <w:w w:val="100"/>
          <w:kern w:val="0"/>
          <w:sz w:val="32"/>
          <w:szCs w:val="32"/>
          <w:lang w:val="en-US" w:eastAsia="zh-CN" w:bidi="ar-SA"/>
        </w:rPr>
      </w:pPr>
      <w:r>
        <w:rPr>
          <w:rStyle w:val="37"/>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3"/>
        <w:bidi w:val="0"/>
        <w:rPr>
          <w:rStyle w:val="37"/>
          <w:rFonts w:hint="eastAsia" w:ascii="宋体" w:hAnsi="宋体" w:eastAsia="宋体" w:cs="宋体"/>
          <w:b/>
          <w:bCs/>
          <w:i w:val="0"/>
          <w:caps w:val="0"/>
          <w:color w:val="auto"/>
          <w:spacing w:val="0"/>
          <w:w w:val="100"/>
          <w:kern w:val="0"/>
          <w:sz w:val="32"/>
          <w:szCs w:val="32"/>
          <w:lang w:val="en-US" w:eastAsia="zh-CN" w:bidi="ar-SA"/>
        </w:rPr>
      </w:pPr>
      <w:bookmarkStart w:id="46" w:name="_Toc8810"/>
      <w:r>
        <w:rPr>
          <w:rStyle w:val="37"/>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37"/>
          <w:rFonts w:hint="eastAsia" w:ascii="宋体" w:hAnsi="宋体" w:cs="宋体"/>
          <w:b/>
          <w:bCs/>
          <w:i w:val="0"/>
          <w:caps w:val="0"/>
          <w:color w:val="auto"/>
          <w:spacing w:val="0"/>
          <w:w w:val="100"/>
          <w:kern w:val="0"/>
          <w:sz w:val="32"/>
          <w:szCs w:val="32"/>
          <w:lang w:val="en-US" w:eastAsia="zh-CN" w:bidi="ar-SA"/>
        </w:rPr>
        <w:t>比选</w:t>
      </w:r>
      <w:r>
        <w:rPr>
          <w:rStyle w:val="37"/>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1"/>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493"/>
        <w:gridCol w:w="7309"/>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221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color w:val="auto"/>
                <w:spacing w:val="0"/>
                <w:w w:val="100"/>
                <w:kern w:val="2"/>
                <w:sz w:val="24"/>
                <w:szCs w:val="24"/>
                <w:lang w:val="en-US" w:eastAsia="zh-CN" w:bidi="ar-SA"/>
              </w:rPr>
            </w:pPr>
            <w:r>
              <w:rPr>
                <w:rStyle w:val="37"/>
                <w:rFonts w:ascii="宋体" w:hAnsi="宋体"/>
                <w:b/>
                <w:i w:val="0"/>
                <w:caps w:val="0"/>
                <w:color w:val="auto"/>
                <w:spacing w:val="0"/>
                <w:w w:val="100"/>
                <w:kern w:val="2"/>
                <w:sz w:val="24"/>
                <w:szCs w:val="24"/>
                <w:lang w:val="en-US" w:eastAsia="zh-CN" w:bidi="ar-SA"/>
              </w:rPr>
              <w:t>条款号</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color w:val="auto"/>
                <w:spacing w:val="0"/>
                <w:w w:val="100"/>
                <w:kern w:val="2"/>
                <w:sz w:val="24"/>
                <w:szCs w:val="24"/>
                <w:lang w:val="en-US" w:eastAsia="zh-CN" w:bidi="ar-SA"/>
              </w:rPr>
            </w:pPr>
            <w:r>
              <w:rPr>
                <w:rStyle w:val="37"/>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20"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1</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jc w:val="center"/>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37"/>
                <w:rFonts w:hint="eastAsia" w:ascii="宋体" w:hAnsi="宋体" w:cs="Times New Roman"/>
                <w:b w:val="0"/>
                <w:i w:val="0"/>
                <w:caps w:val="0"/>
                <w:color w:val="auto"/>
                <w:spacing w:val="0"/>
                <w:w w:val="100"/>
                <w:kern w:val="2"/>
                <w:sz w:val="24"/>
                <w:szCs w:val="24"/>
                <w:lang w:val="en-US" w:eastAsia="zh-CN" w:bidi="ar-SA"/>
              </w:rPr>
              <w:t>3</w:t>
            </w:r>
            <w:r>
              <w:rPr>
                <w:rStyle w:val="37"/>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400" w:lineRule="exact"/>
              <w:ind w:left="37" w:leftChars="18" w:firstLine="480" w:firstLineChars="20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62"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2</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资格</w:t>
            </w:r>
            <w:r>
              <w:rPr>
                <w:rStyle w:val="37"/>
                <w:rFonts w:hint="eastAsia" w:ascii="宋体" w:hAnsi="宋体"/>
                <w:b w:val="0"/>
                <w:i w:val="0"/>
                <w:caps w:val="0"/>
                <w:color w:val="auto"/>
                <w:spacing w:val="0"/>
                <w:w w:val="100"/>
                <w:kern w:val="2"/>
                <w:sz w:val="24"/>
                <w:szCs w:val="24"/>
                <w:lang w:val="en-US" w:eastAsia="zh-CN" w:bidi="ar-SA"/>
              </w:rPr>
              <w:t>审查</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2.1资质要求：供应商须在中华人民共和国境内注册，具有独立承担民事责任的能力，提供市场监督管理部门核发的有效的三证合一营业执照（提供复印件）。</w:t>
            </w:r>
          </w:p>
          <w:p w14:paraId="22A24C50">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2.2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2.3本项目不接受联合体投标（提供书面声明）。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right="42" w:rightChars="20"/>
              <w:jc w:val="both"/>
              <w:textAlignment w:val="baseline"/>
              <w:rPr>
                <w:rStyle w:val="37"/>
                <w:rFonts w:hint="default" w:ascii="宋体" w:hAnsi="宋体" w:eastAsia="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3.1</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5CB9E5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报价评分</w:t>
            </w:r>
          </w:p>
          <w:p w14:paraId="0CEA51C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10分</w:t>
            </w:r>
            <w:r>
              <w:rPr>
                <w:rFonts w:hint="eastAsia" w:ascii="宋体" w:hAnsi="宋体" w:eastAsia="宋体"/>
                <w:color w:val="auto"/>
                <w:sz w:val="24"/>
                <w:szCs w:val="24"/>
                <w:highlight w:val="none"/>
                <w:lang w:eastAsia="zh-CN"/>
              </w:rPr>
              <w:t>）</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E48001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34BFD7D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即：F1=（B1，B2，…，Bn）/C×</w:t>
            </w:r>
            <w:r>
              <w:rPr>
                <w:rFonts w:hint="eastAsia" w:ascii="宋体" w:hAnsi="宋体"/>
                <w:color w:val="auto"/>
                <w:sz w:val="24"/>
                <w:szCs w:val="24"/>
                <w:highlight w:val="none"/>
                <w:lang w:val="en-US" w:eastAsia="zh-CN"/>
              </w:rPr>
              <w:t>10</w:t>
            </w:r>
          </w:p>
          <w:p w14:paraId="225D96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637F8C8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1CCA829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3.2</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BD4775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项目实施</w:t>
            </w:r>
          </w:p>
          <w:p w14:paraId="76E21F4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方案</w:t>
            </w:r>
          </w:p>
          <w:p w14:paraId="18D9510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20分</w:t>
            </w:r>
            <w:r>
              <w:rPr>
                <w:rFonts w:hint="eastAsia" w:ascii="宋体" w:hAnsi="宋体" w:eastAsia="宋体"/>
                <w:color w:val="auto"/>
                <w:sz w:val="24"/>
                <w:szCs w:val="24"/>
                <w:highlight w:val="none"/>
                <w:lang w:eastAsia="zh-CN"/>
              </w:rPr>
              <w:t>）</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3.3</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63580A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服务质量保证措施及承诺</w:t>
            </w:r>
          </w:p>
          <w:p w14:paraId="55E4EA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（20分）</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根据服务质量保证措施及承诺完整性、规范性、可行性，是否满足采购人实际需求进行打分。</w:t>
            </w:r>
          </w:p>
        </w:tc>
      </w:tr>
      <w:tr w14:paraId="51943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6F3B9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3.4</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AADC24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审计进度计划安排</w:t>
            </w:r>
          </w:p>
          <w:p w14:paraId="2060B82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（20分）</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3ED493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w:t>
            </w:r>
            <w:r>
              <w:rPr>
                <w:rFonts w:hint="eastAsia" w:ascii="宋体" w:hAnsi="宋体" w:eastAsia="宋体"/>
                <w:color w:val="auto"/>
                <w:sz w:val="24"/>
                <w:szCs w:val="24"/>
                <w:highlight w:val="none"/>
              </w:rPr>
              <w:t>项目</w:t>
            </w:r>
            <w:r>
              <w:rPr>
                <w:rFonts w:hint="eastAsia" w:ascii="宋体" w:hAnsi="宋体" w:eastAsia="宋体"/>
                <w:color w:val="auto"/>
                <w:sz w:val="24"/>
                <w:szCs w:val="24"/>
                <w:highlight w:val="none"/>
                <w:lang w:val="en-US" w:eastAsia="zh-CN"/>
              </w:rPr>
              <w:t>审计</w:t>
            </w:r>
            <w:r>
              <w:rPr>
                <w:rFonts w:hint="eastAsia" w:ascii="宋体" w:hAnsi="宋体" w:eastAsia="宋体"/>
                <w:color w:val="auto"/>
                <w:sz w:val="24"/>
                <w:szCs w:val="24"/>
                <w:highlight w:val="none"/>
              </w:rPr>
              <w:t>进度计划</w:t>
            </w:r>
            <w:r>
              <w:rPr>
                <w:rFonts w:hint="eastAsia" w:ascii="宋体" w:hAnsi="宋体" w:eastAsia="宋体"/>
                <w:color w:val="auto"/>
                <w:sz w:val="24"/>
                <w:szCs w:val="24"/>
                <w:highlight w:val="none"/>
                <w:lang w:val="en-US" w:eastAsia="zh-CN"/>
              </w:rPr>
              <w:t>安排完整性、规范性、可行性，是否</w:t>
            </w:r>
            <w:r>
              <w:rPr>
                <w:rFonts w:hint="eastAsia" w:ascii="宋体" w:hAnsi="宋体" w:eastAsia="宋体"/>
                <w:color w:val="auto"/>
                <w:sz w:val="24"/>
                <w:szCs w:val="24"/>
                <w:highlight w:val="none"/>
              </w:rPr>
              <w:t>对项目成果交付时间有所保证，</w:t>
            </w:r>
            <w:r>
              <w:rPr>
                <w:rFonts w:hint="eastAsia" w:ascii="宋体" w:hAnsi="宋体" w:eastAsia="宋体"/>
                <w:color w:val="auto"/>
                <w:sz w:val="24"/>
                <w:szCs w:val="24"/>
                <w:highlight w:val="none"/>
                <w:lang w:val="en-US" w:eastAsia="zh-CN"/>
              </w:rPr>
              <w:t>是否</w:t>
            </w:r>
            <w:r>
              <w:rPr>
                <w:rFonts w:hint="eastAsia" w:ascii="宋体" w:hAnsi="宋体" w:eastAsia="宋体"/>
                <w:color w:val="auto"/>
                <w:sz w:val="24"/>
                <w:szCs w:val="24"/>
                <w:highlight w:val="none"/>
              </w:rPr>
              <w:t>有具体的保证措施及误期违约承诺</w:t>
            </w:r>
            <w:r>
              <w:rPr>
                <w:rFonts w:hint="eastAsia" w:ascii="宋体" w:hAnsi="宋体" w:eastAsia="宋体"/>
                <w:color w:val="auto"/>
                <w:sz w:val="24"/>
                <w:szCs w:val="24"/>
                <w:highlight w:val="none"/>
                <w:lang w:val="en-US" w:eastAsia="zh-CN"/>
              </w:rPr>
              <w:t>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3.5</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D096F5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项目团队人员配备</w:t>
            </w:r>
          </w:p>
          <w:p w14:paraId="298DB6A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（20分）</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根据项目团队人员专业配备是否齐全，工作内容是否清晰，岗位是否分工明确进行打分。</w:t>
            </w:r>
          </w:p>
        </w:tc>
      </w:tr>
      <w:tr w14:paraId="5AF1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F7B786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3.6</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1EB635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保密措施及承诺</w:t>
            </w:r>
          </w:p>
          <w:p w14:paraId="3F6E7A2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（10分）</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3C0967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根据</w:t>
            </w:r>
            <w:r>
              <w:rPr>
                <w:rFonts w:hint="eastAsia" w:ascii="宋体" w:hAnsi="宋体" w:eastAsia="宋体"/>
                <w:color w:val="auto"/>
                <w:sz w:val="24"/>
                <w:szCs w:val="24"/>
                <w:highlight w:val="none"/>
                <w:lang w:val="en-US" w:eastAsia="zh-CN"/>
              </w:rPr>
              <w:t>保密措施及承诺</w:t>
            </w:r>
            <w:r>
              <w:rPr>
                <w:rFonts w:hint="eastAsia" w:ascii="宋体" w:hAnsi="宋体" w:eastAsia="宋体" w:cs="宋体"/>
                <w:color w:val="auto"/>
                <w:kern w:val="0"/>
                <w:sz w:val="24"/>
                <w:szCs w:val="24"/>
                <w:highlight w:val="none"/>
                <w:lang w:val="en-US" w:eastAsia="zh-CN" w:bidi="ar"/>
              </w:rPr>
              <w:t>内容合理性、针对性、可行性，是否具体违约承诺</w:t>
            </w:r>
            <w:r>
              <w:rPr>
                <w:rFonts w:hint="eastAsia" w:ascii="宋体" w:hAnsi="宋体" w:eastAsia="宋体"/>
                <w:color w:val="auto"/>
                <w:sz w:val="24"/>
                <w:szCs w:val="24"/>
                <w:highlight w:val="none"/>
                <w:lang w:val="en-US" w:eastAsia="zh-CN"/>
              </w:rPr>
              <w:t>进行打分。</w:t>
            </w:r>
          </w:p>
        </w:tc>
      </w:tr>
    </w:tbl>
    <w:p w14:paraId="4455B0DF">
      <w:pPr>
        <w:pStyle w:val="32"/>
        <w:widowControl/>
        <w:snapToGrid/>
        <w:spacing w:before="0" w:beforeAutospacing="0" w:after="0" w:afterAutospacing="0" w:line="360" w:lineRule="auto"/>
        <w:jc w:val="both"/>
        <w:textAlignment w:val="baseline"/>
        <w:rPr>
          <w:rStyle w:val="37"/>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昆明市呈贡一中审计服务采购（二次）                                                          比选文件</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昆明市呈贡一中审计服务采购（二次）                                                          比选文件</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EE0EF6"/>
    <w:rsid w:val="042C3C47"/>
    <w:rsid w:val="045A6231"/>
    <w:rsid w:val="046C12B8"/>
    <w:rsid w:val="04823B5D"/>
    <w:rsid w:val="050D470B"/>
    <w:rsid w:val="05976809"/>
    <w:rsid w:val="05EA6938"/>
    <w:rsid w:val="05F01D69"/>
    <w:rsid w:val="060101C2"/>
    <w:rsid w:val="062D1003"/>
    <w:rsid w:val="06814072"/>
    <w:rsid w:val="06F51A39"/>
    <w:rsid w:val="077E797D"/>
    <w:rsid w:val="07A611BD"/>
    <w:rsid w:val="0809664E"/>
    <w:rsid w:val="0886134D"/>
    <w:rsid w:val="08D70691"/>
    <w:rsid w:val="08E037B6"/>
    <w:rsid w:val="08FD2989"/>
    <w:rsid w:val="091A1507"/>
    <w:rsid w:val="0949205C"/>
    <w:rsid w:val="099170AF"/>
    <w:rsid w:val="099E1F14"/>
    <w:rsid w:val="09FE4EDF"/>
    <w:rsid w:val="0B1663B4"/>
    <w:rsid w:val="0BEB7D3C"/>
    <w:rsid w:val="0C601685"/>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8E30F9"/>
    <w:rsid w:val="1ADE2AA6"/>
    <w:rsid w:val="1D1327C1"/>
    <w:rsid w:val="1D3249BE"/>
    <w:rsid w:val="1DAF2B1D"/>
    <w:rsid w:val="1E693DB7"/>
    <w:rsid w:val="1E71507C"/>
    <w:rsid w:val="1EA8490B"/>
    <w:rsid w:val="1ED034ED"/>
    <w:rsid w:val="1F253983"/>
    <w:rsid w:val="1F4C5B16"/>
    <w:rsid w:val="1F617814"/>
    <w:rsid w:val="1FC753EA"/>
    <w:rsid w:val="1FDD5FF0"/>
    <w:rsid w:val="2012571E"/>
    <w:rsid w:val="201C7BDE"/>
    <w:rsid w:val="20227C95"/>
    <w:rsid w:val="20684BD2"/>
    <w:rsid w:val="21426520"/>
    <w:rsid w:val="21D85F5B"/>
    <w:rsid w:val="22220306"/>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7C2106"/>
    <w:rsid w:val="25D14D73"/>
    <w:rsid w:val="25F72234"/>
    <w:rsid w:val="2656005C"/>
    <w:rsid w:val="26B446CD"/>
    <w:rsid w:val="273D570B"/>
    <w:rsid w:val="273F2CF0"/>
    <w:rsid w:val="27F5599D"/>
    <w:rsid w:val="28035FB0"/>
    <w:rsid w:val="286C6CD8"/>
    <w:rsid w:val="28CD6B22"/>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A3375B"/>
    <w:rsid w:val="36C9557B"/>
    <w:rsid w:val="37847DD8"/>
    <w:rsid w:val="37E05B4F"/>
    <w:rsid w:val="37F9442C"/>
    <w:rsid w:val="37F963E3"/>
    <w:rsid w:val="38016A62"/>
    <w:rsid w:val="380D6333"/>
    <w:rsid w:val="3882287D"/>
    <w:rsid w:val="38983285"/>
    <w:rsid w:val="38BF587F"/>
    <w:rsid w:val="38EC255A"/>
    <w:rsid w:val="395B30CE"/>
    <w:rsid w:val="3AE5336D"/>
    <w:rsid w:val="3AEB0C6E"/>
    <w:rsid w:val="3B1D4ADF"/>
    <w:rsid w:val="3B777157"/>
    <w:rsid w:val="3C0D4B53"/>
    <w:rsid w:val="3CE753A4"/>
    <w:rsid w:val="3D8C3856"/>
    <w:rsid w:val="3DB17760"/>
    <w:rsid w:val="3E42456F"/>
    <w:rsid w:val="3E573E64"/>
    <w:rsid w:val="3E927592"/>
    <w:rsid w:val="3EA6303D"/>
    <w:rsid w:val="3F3441A5"/>
    <w:rsid w:val="3F5D4D99"/>
    <w:rsid w:val="3F817BE4"/>
    <w:rsid w:val="3F9D237F"/>
    <w:rsid w:val="3FAF13AE"/>
    <w:rsid w:val="40134D27"/>
    <w:rsid w:val="401364B0"/>
    <w:rsid w:val="41917295"/>
    <w:rsid w:val="41924A30"/>
    <w:rsid w:val="41963331"/>
    <w:rsid w:val="41986C6D"/>
    <w:rsid w:val="41BC6021"/>
    <w:rsid w:val="41E6325E"/>
    <w:rsid w:val="420E24DB"/>
    <w:rsid w:val="4250579A"/>
    <w:rsid w:val="42A77656"/>
    <w:rsid w:val="42F44F88"/>
    <w:rsid w:val="43851473"/>
    <w:rsid w:val="440A7BCA"/>
    <w:rsid w:val="44337121"/>
    <w:rsid w:val="444E33DA"/>
    <w:rsid w:val="446334B5"/>
    <w:rsid w:val="44854F86"/>
    <w:rsid w:val="44EB230A"/>
    <w:rsid w:val="44F52628"/>
    <w:rsid w:val="45392F0B"/>
    <w:rsid w:val="45D93CF8"/>
    <w:rsid w:val="45DF0081"/>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C0C539A"/>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5843D2"/>
    <w:rsid w:val="50A5479F"/>
    <w:rsid w:val="50C74AD5"/>
    <w:rsid w:val="51197420"/>
    <w:rsid w:val="51596B3E"/>
    <w:rsid w:val="51791EEB"/>
    <w:rsid w:val="51F85506"/>
    <w:rsid w:val="52D25413"/>
    <w:rsid w:val="530C1A40"/>
    <w:rsid w:val="5317719D"/>
    <w:rsid w:val="531815F5"/>
    <w:rsid w:val="535D6698"/>
    <w:rsid w:val="54BC070A"/>
    <w:rsid w:val="55F83D27"/>
    <w:rsid w:val="56A143BE"/>
    <w:rsid w:val="571701DC"/>
    <w:rsid w:val="57686C8A"/>
    <w:rsid w:val="57D32355"/>
    <w:rsid w:val="57D8796C"/>
    <w:rsid w:val="5806097D"/>
    <w:rsid w:val="58DD0FB2"/>
    <w:rsid w:val="58E14F46"/>
    <w:rsid w:val="58FF76CB"/>
    <w:rsid w:val="5AC43CCF"/>
    <w:rsid w:val="5B0867BA"/>
    <w:rsid w:val="5B590DC3"/>
    <w:rsid w:val="5C012914"/>
    <w:rsid w:val="5C1D692C"/>
    <w:rsid w:val="5C430981"/>
    <w:rsid w:val="5C872D23"/>
    <w:rsid w:val="5C8C6F77"/>
    <w:rsid w:val="5C9E5025"/>
    <w:rsid w:val="5EF970FE"/>
    <w:rsid w:val="5EFD23AE"/>
    <w:rsid w:val="5F7C6DE4"/>
    <w:rsid w:val="5FFC0099"/>
    <w:rsid w:val="602C2F4B"/>
    <w:rsid w:val="60695F4D"/>
    <w:rsid w:val="60913754"/>
    <w:rsid w:val="60C5488B"/>
    <w:rsid w:val="617E4979"/>
    <w:rsid w:val="6198016C"/>
    <w:rsid w:val="619C214D"/>
    <w:rsid w:val="61B04F40"/>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6E178E"/>
    <w:rsid w:val="69CA5FC5"/>
    <w:rsid w:val="6A0C54B9"/>
    <w:rsid w:val="6A121118"/>
    <w:rsid w:val="6A6039AA"/>
    <w:rsid w:val="6A74452E"/>
    <w:rsid w:val="6A8A36D6"/>
    <w:rsid w:val="6B3F7DEE"/>
    <w:rsid w:val="6B43472F"/>
    <w:rsid w:val="6B8F0831"/>
    <w:rsid w:val="6BC15C5C"/>
    <w:rsid w:val="6BF86157"/>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31F3C7C"/>
    <w:rsid w:val="73CA0659"/>
    <w:rsid w:val="74501F04"/>
    <w:rsid w:val="74510D7A"/>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6">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7">
    <w:name w:val="Document Map"/>
    <w:basedOn w:val="1"/>
    <w:next w:val="8"/>
    <w:unhideWhenUsed/>
    <w:qFormat/>
    <w:uiPriority w:val="99"/>
    <w:pPr>
      <w:shd w:val="clear" w:color="auto" w:fill="000080"/>
    </w:pPr>
  </w:style>
  <w:style w:type="paragraph" w:styleId="8">
    <w:name w:val="Block Text"/>
    <w:basedOn w:val="1"/>
    <w:unhideWhenUsed/>
    <w:qFormat/>
    <w:uiPriority w:val="99"/>
    <w:pPr>
      <w:spacing w:after="120" w:afterLines="0" w:afterAutospacing="0"/>
      <w:ind w:left="1440" w:leftChars="700" w:rightChars="700"/>
    </w:pPr>
  </w:style>
  <w:style w:type="paragraph" w:styleId="9">
    <w:name w:val="Body Text Indent"/>
    <w:basedOn w:val="1"/>
    <w:qFormat/>
    <w:uiPriority w:val="0"/>
    <w:pPr>
      <w:spacing w:line="460" w:lineRule="exact"/>
      <w:ind w:firstLine="510"/>
    </w:pPr>
    <w:rPr>
      <w:rFonts w:ascii="Times New Roman" w:hAnsi="Times New Roman" w:eastAsia="宋体" w:cs="Times New Roman"/>
    </w:rPr>
  </w:style>
  <w:style w:type="paragraph" w:styleId="10">
    <w:name w:val="toc 5"/>
    <w:basedOn w:val="1"/>
    <w:next w:val="1"/>
    <w:qFormat/>
    <w:uiPriority w:val="0"/>
    <w:pPr>
      <w:tabs>
        <w:tab w:val="right" w:leader="dot" w:pos="8296"/>
      </w:tabs>
      <w:ind w:left="1050" w:leftChars="500"/>
    </w:pPr>
    <w:rPr>
      <w:rFonts w:ascii="Calibri" w:hAnsi="Calibri"/>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2"/>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0">
    <w:name w:val="Body Text First Indent 2"/>
    <w:basedOn w:val="9"/>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3"/>
    <w:qFormat/>
    <w:uiPriority w:val="0"/>
    <w:rPr>
      <w:rFonts w:ascii="Times New Roman" w:hAnsi="Times New Roman" w:eastAsia="宋体" w:cs="Times New Roman"/>
      <w:b/>
      <w:spacing w:val="20"/>
      <w:kern w:val="44"/>
      <w:sz w:val="32"/>
    </w:rPr>
  </w:style>
  <w:style w:type="character" w:customStyle="1" w:styleId="29">
    <w:name w:val="标题 3 Char"/>
    <w:link w:val="5"/>
    <w:qFormat/>
    <w:uiPriority w:val="0"/>
    <w:rPr>
      <w:b/>
      <w:sz w:val="32"/>
    </w:rPr>
  </w:style>
  <w:style w:type="character" w:customStyle="1" w:styleId="30">
    <w:name w:val="标题 2 Char"/>
    <w:link w:val="4"/>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5198</Words>
  <Characters>5392</Characters>
  <TotalTime>1</TotalTime>
  <ScaleCrop>false</ScaleCrop>
  <LinksUpToDate>false</LinksUpToDate>
  <CharactersWithSpaces>5951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2026-01-30T05:09:33Z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782F21FE4B384DFA8FB9A4BF4935B415_13</vt:lpwstr>
  </property>
  <property fmtid="{D5CDD505-2E9C-101B-9397-08002B2CF9AE}" pid="4" name="KSOTemplateDocerSaveRecord">
    <vt:lpwstr>eyJoZGlkIjoiMTRmOTA2ODlkM2MwODZiMDVmNDA3NzVjNGM2NGRhZTMiLCJ1c2VySWQiOiI0MTQ2MTIwNzAifQ==</vt:lpwstr>
  </property>
</Properties>
</file>